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72"/>
        <w:gridCol w:w="3478"/>
      </w:tblGrid>
      <w:tr w14:paraId="01F4D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8" w:hRule="atLeast"/>
        </w:trPr>
        <w:tc>
          <w:tcPr>
            <w:tcW w:w="8850" w:type="dxa"/>
            <w:gridSpan w:val="2"/>
            <w:tcBorders>
              <w:top w:val="single" w:color="663300" w:sz="2" w:space="0"/>
              <w:bottom w:val="single" w:color="663300" w:sz="2" w:space="0"/>
            </w:tcBorders>
            <w:vAlign w:val="bottom"/>
          </w:tcPr>
          <w:p w14:paraId="7253551B">
            <w:pPr>
              <w:ind w:firstLine="0"/>
              <w:rPr>
                <w:rFonts w:ascii="Times New Roman" w:hAnsi="Times New Roman" w:cs="Times New Roman"/>
                <w:i/>
                <w:sz w:val="28"/>
              </w:rPr>
            </w:pPr>
            <w:r>
              <w:rPr>
                <w:i/>
                <w:lang w:eastAsia="tr-TR"/>
              </w:rPr>
              <w:drawing>
                <wp:anchor distT="0" distB="0" distL="114300" distR="114300" simplePos="0" relativeHeight="251659264" behindDoc="0" locked="0" layoutInCell="1" allowOverlap="1">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anchor>
              </w:drawing>
            </w:r>
          </w:p>
        </w:tc>
      </w:tr>
      <w:tr w14:paraId="51DA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850" w:type="dxa"/>
            <w:gridSpan w:val="2"/>
            <w:tcBorders>
              <w:top w:val="single" w:color="663300" w:sz="2" w:space="0"/>
              <w:bottom w:val="single" w:color="FFFFFF" w:themeColor="background1" w:sz="4" w:space="0"/>
            </w:tcBorders>
            <w:vAlign w:val="center"/>
          </w:tcPr>
          <w:p w14:paraId="744B8FFF">
            <w:pPr>
              <w:jc w:val="both"/>
              <w:rPr>
                <w:rFonts w:ascii="Times New Roman" w:hAnsi="Times New Roman" w:cs="Times New Roman"/>
                <w:sz w:val="24"/>
                <w:szCs w:val="24"/>
              </w:rPr>
            </w:pPr>
            <w:bookmarkStart w:id="0" w:name="_GoBack"/>
            <w:r>
              <w:rPr>
                <w:rFonts w:hint="default" w:ascii="Times New Roman" w:hAnsi="Times New Roman" w:eastAsia="SimSun" w:cs="Times New Roman"/>
                <w:b/>
                <w:bCs/>
                <w:sz w:val="24"/>
                <w:szCs w:val="24"/>
              </w:rPr>
              <w:t>Yörük Motiflerinin Uzay Yolculuğu: Kültürel Bellek, Temsil ve Sürdürülebilirlik</w:t>
            </w:r>
            <w:bookmarkEnd w:id="0"/>
          </w:p>
        </w:tc>
      </w:tr>
      <w:tr w14:paraId="6930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850" w:type="dxa"/>
            <w:gridSpan w:val="2"/>
            <w:tcBorders>
              <w:top w:val="single" w:color="FFFFFF" w:themeColor="background1" w:sz="4" w:space="0"/>
            </w:tcBorders>
            <w:vAlign w:val="center"/>
          </w:tcPr>
          <w:p w14:paraId="0913E9DD">
            <w:pPr>
              <w:ind w:firstLine="0"/>
              <w:jc w:val="center"/>
              <w:rPr>
                <w:rFonts w:ascii="Times New Roman" w:hAnsi="Times New Roman" w:cs="Times New Roman"/>
                <w:b/>
                <w:sz w:val="24"/>
              </w:rPr>
            </w:pPr>
            <w:r>
              <w:rPr>
                <w:rFonts w:ascii="Times New Roman" w:hAnsi="Times New Roman" w:cs="Times New Roman"/>
                <w:b/>
                <w:sz w:val="24"/>
                <w:lang w:val="tr-TR"/>
              </w:rPr>
              <w:t>İ</w:t>
            </w:r>
            <w:r>
              <w:rPr>
                <w:rFonts w:hint="default" w:ascii="Times New Roman" w:hAnsi="Times New Roman" w:cs="Times New Roman"/>
                <w:b/>
                <w:sz w:val="24"/>
                <w:lang w:val="tr-TR"/>
              </w:rPr>
              <w:t>mran GÜNDÜZ ALPTÜRKER</w:t>
            </w:r>
            <w:r>
              <w:rPr>
                <w:rStyle w:val="15"/>
                <w:rFonts w:ascii="Times New Roman" w:hAnsi="Times New Roman" w:cs="Times New Roman"/>
                <w:b/>
                <w:sz w:val="24"/>
              </w:rPr>
              <w:footnoteReference w:id="0"/>
            </w:r>
          </w:p>
          <w:p w14:paraId="313213DB">
            <w:pPr>
              <w:ind w:firstLine="0"/>
              <w:jc w:val="center"/>
              <w:rPr>
                <w:rFonts w:ascii="Times New Roman" w:hAnsi="Times New Roman" w:cs="Times New Roman"/>
                <w:i/>
              </w:rPr>
            </w:pPr>
          </w:p>
        </w:tc>
      </w:tr>
      <w:tr w14:paraId="7363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372" w:type="dxa"/>
            <w:tcBorders>
              <w:top w:val="single" w:color="663300" w:sz="2" w:space="0"/>
              <w:bottom w:val="single" w:color="663300" w:sz="2" w:space="0"/>
            </w:tcBorders>
            <w:vAlign w:val="bottom"/>
          </w:tcPr>
          <w:p w14:paraId="4F4AC8F1">
            <w:pPr>
              <w:spacing w:after="0"/>
              <w:ind w:firstLine="0"/>
              <w:rPr>
                <w:rFonts w:ascii="Times New Roman" w:hAnsi="Times New Roman" w:cs="Times New Roman"/>
                <w:b/>
                <w:sz w:val="24"/>
                <w:szCs w:val="24"/>
              </w:rPr>
            </w:pPr>
            <w:r>
              <w:rPr>
                <w:rFonts w:ascii="Times New Roman" w:hAnsi="Times New Roman" w:cs="Times New Roman"/>
                <w:b/>
                <w:sz w:val="24"/>
                <w:szCs w:val="24"/>
              </w:rPr>
              <w:t>Özet</w:t>
            </w:r>
          </w:p>
        </w:tc>
        <w:tc>
          <w:tcPr>
            <w:tcW w:w="3477" w:type="dxa"/>
            <w:tcBorders>
              <w:top w:val="single" w:color="663300" w:sz="2" w:space="0"/>
              <w:bottom w:val="single" w:color="663300" w:sz="2" w:space="0"/>
            </w:tcBorders>
            <w:vAlign w:val="bottom"/>
          </w:tcPr>
          <w:p w14:paraId="030BB679">
            <w:pPr>
              <w:spacing w:after="0"/>
              <w:jc w:val="right"/>
              <w:rPr>
                <w:rFonts w:ascii="Times New Roman" w:hAnsi="Times New Roman" w:cs="Times New Roman"/>
                <w:b/>
                <w:i/>
                <w:sz w:val="24"/>
                <w:szCs w:val="24"/>
              </w:rPr>
            </w:pPr>
          </w:p>
        </w:tc>
      </w:tr>
      <w:tr w14:paraId="4B9D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5" w:hRule="atLeast"/>
        </w:trPr>
        <w:tc>
          <w:tcPr>
            <w:tcW w:w="8850" w:type="dxa"/>
            <w:gridSpan w:val="2"/>
            <w:tcBorders>
              <w:top w:val="single" w:color="663300" w:sz="2" w:space="0"/>
              <w:bottom w:val="single" w:color="663300" w:sz="2" w:space="0"/>
            </w:tcBorders>
            <w:vAlign w:val="center"/>
          </w:tcPr>
          <w:p w14:paraId="100C90CC">
            <w:pPr>
              <w:pStyle w:val="20"/>
              <w:keepNext w:val="0"/>
              <w:keepLines w:val="0"/>
              <w:widowControl/>
              <w:suppressLineNumbers w:val="0"/>
            </w:pPr>
            <w:r>
              <w:t xml:space="preserve">Bu çalışma, Yörük kültürüne ait geleneksel nesnelerin ve motiflerin </w:t>
            </w:r>
            <w:r>
              <w:rPr>
                <w:rFonts w:hint="default"/>
                <w:lang w:val="tr-TR"/>
              </w:rPr>
              <w:t xml:space="preserve">temsil ve sürdürülebilirlik </w:t>
            </w:r>
            <w:r>
              <w:t>bağlam</w:t>
            </w:r>
            <w:r>
              <w:rPr>
                <w:lang w:val="tr-TR"/>
              </w:rPr>
              <w:t>ı</w:t>
            </w:r>
            <w:r>
              <w:rPr>
                <w:rFonts w:hint="default"/>
                <w:lang w:val="tr-TR"/>
              </w:rPr>
              <w:t>n</w:t>
            </w:r>
            <w:r>
              <w:t xml:space="preserve">da yeniden anlamlandırılmasını, Türkiye’nin Milli Uzay Programı kapsamında </w:t>
            </w:r>
            <w:r>
              <w:rPr>
                <w:rFonts w:hint="default"/>
                <w:lang w:val="tr-TR"/>
              </w:rPr>
              <w:t xml:space="preserve">Alper Gezeravcı tarafından </w:t>
            </w:r>
            <w:r>
              <w:t>uzaya gö</w:t>
            </w:r>
            <w:r>
              <w:rPr>
                <w:rFonts w:hint="default"/>
                <w:lang w:val="tr-TR"/>
              </w:rPr>
              <w:t>türülen</w:t>
            </w:r>
            <w:r>
              <w:t xml:space="preserve"> </w:t>
            </w:r>
            <w:r>
              <w:rPr>
                <w:rFonts w:hint="default"/>
                <w:lang w:val="tr-TR"/>
              </w:rPr>
              <w:t xml:space="preserve">Yörük kültürüne ait </w:t>
            </w:r>
            <w:r>
              <w:t xml:space="preserve"> </w:t>
            </w:r>
            <w:r>
              <w:rPr>
                <w:rFonts w:hint="default"/>
                <w:lang w:val="tr-TR"/>
              </w:rPr>
              <w:t xml:space="preserve">nesneler </w:t>
            </w:r>
            <w:r>
              <w:t>üzerinden ele almaktadır. Mersin Üniversitesi Yörük Kültürü Uygulama ve Araştırma Merkezi tarafından yürütülen bu süreç, Yörük kimliğinin görünürlüğünü artırmayı, kültürel belleğin sürekliliğini sağlamayı ve geleneksel motiflerin evrensel ölçekte temsilini amaçlamaktadır.</w:t>
            </w:r>
          </w:p>
          <w:p w14:paraId="32E02CBA">
            <w:pPr>
              <w:pStyle w:val="20"/>
              <w:keepNext w:val="0"/>
              <w:keepLines w:val="0"/>
              <w:widowControl/>
              <w:suppressLineNumbers w:val="0"/>
            </w:pPr>
            <w:r>
              <w:t xml:space="preserve">Çalışmanın çıkış noktası, Türkiye’nin ilk astronotu </w:t>
            </w:r>
            <w:r>
              <w:rPr>
                <w:rFonts w:hint="default"/>
                <w:lang w:val="tr-TR"/>
              </w:rPr>
              <w:t xml:space="preserve">Sayın </w:t>
            </w:r>
            <w:r>
              <w:t xml:space="preserve">Alper Gezeravcı’nın Yörük kimliğini vurgulayarak uzaya Yörük kültürüne ait nesneler götürme isteğini kamuoyu ile paylaşmasıdır. Bu doğrultuda, Yörük kültürünü en iyi şekilde temsil edebilecek motif ve nesnelerin belirlenmesi amacıyla kapsamlı bir değerlendirme süreci yürütülmüştür. Teknik sınırlamalar göz önünde bulundurularak tahta kaşık, bakraç, mekik, heybe, eğirtmeç ve çaltı ağacından yapılan nazarlıklar gibi çeşitli nesneler incelenmiş; sembolik değerleri, temsil gücü ve fiziksel uygunlukları açısından yapılan değerlendirmeler sonucunda “eğirtmeç” ile </w:t>
            </w:r>
            <w:r>
              <w:rPr>
                <w:rFonts w:hint="default"/>
                <w:lang w:val="tr-TR"/>
              </w:rPr>
              <w:t>“</w:t>
            </w:r>
            <w:r>
              <w:t>kurt başı</w:t>
            </w:r>
            <w:r>
              <w:rPr>
                <w:rFonts w:hint="default"/>
                <w:lang w:val="tr-TR"/>
              </w:rPr>
              <w:t>”</w:t>
            </w:r>
            <w:r>
              <w:t xml:space="preserve"> ve </w:t>
            </w:r>
            <w:r>
              <w:rPr>
                <w:rFonts w:hint="default"/>
                <w:lang w:val="tr-TR"/>
              </w:rPr>
              <w:t>“</w:t>
            </w:r>
            <w:r>
              <w:t>koçboynuzu</w:t>
            </w:r>
            <w:r>
              <w:rPr>
                <w:rFonts w:hint="default"/>
                <w:lang w:val="tr-TR"/>
              </w:rPr>
              <w:t>”</w:t>
            </w:r>
            <w:r>
              <w:t xml:space="preserve"> </w:t>
            </w:r>
            <w:r>
              <w:rPr>
                <w:rFonts w:hint="default"/>
                <w:lang w:val="tr-TR"/>
              </w:rPr>
              <w:t>motifli</w:t>
            </w:r>
            <w:r>
              <w:t xml:space="preserve"> çaltı</w:t>
            </w:r>
            <w:r>
              <w:rPr>
                <w:rFonts w:hint="default"/>
                <w:lang w:val="tr-TR"/>
              </w:rPr>
              <w:t>dan yapılmış</w:t>
            </w:r>
            <w:r>
              <w:t xml:space="preserve"> nazarlıklar seçilmiştir.</w:t>
            </w:r>
          </w:p>
          <w:p w14:paraId="58FC8290">
            <w:pPr>
              <w:pStyle w:val="20"/>
              <w:keepNext w:val="0"/>
              <w:keepLines w:val="0"/>
              <w:widowControl/>
              <w:suppressLineNumbers w:val="0"/>
              <w:rPr>
                <w:rFonts w:hint="default" w:ascii="Times New Roman" w:hAnsi="Times New Roman" w:eastAsia="1rem / 1.5rem google sans text" w:cs="Times New Roman"/>
                <w:b w:val="0"/>
                <w:bCs w:val="0"/>
                <w:spacing w:val="0"/>
                <w:kern w:val="0"/>
                <w:sz w:val="24"/>
                <w:szCs w:val="24"/>
                <w:lang w:val="en-US" w:eastAsia="zh-CN" w:bidi="ar"/>
              </w:rPr>
            </w:pPr>
            <w:r>
              <w:rPr>
                <w:rFonts w:hint="default"/>
                <w:lang w:val="tr-TR"/>
              </w:rPr>
              <w:t>K</w:t>
            </w:r>
            <w:r>
              <w:t xml:space="preserve">urt ve koçboynuzu motifleri, Türk kültüründe cesaret, güç, süreklilik ve koruyuculuk gibi anlam katmanları taşımaktadır. </w:t>
            </w:r>
            <w:r>
              <w:rPr>
                <w:rFonts w:hint="default" w:ascii="Times New Roman" w:hAnsi="Times New Roman" w:eastAsia="1rem / 1.5rem google sans text" w:cs="Times New Roman"/>
                <w:b w:val="0"/>
                <w:bCs w:val="0"/>
                <w:spacing w:val="0"/>
                <w:kern w:val="0"/>
                <w:sz w:val="24"/>
                <w:szCs w:val="24"/>
                <w:lang w:val="en-US" w:eastAsia="zh-CN" w:bidi="ar"/>
              </w:rPr>
              <w:t xml:space="preserve">Yörük kimliğinin görünürlüğüne katkı sağlayan bu </w:t>
            </w:r>
            <w:r>
              <w:rPr>
                <w:rFonts w:hint="default" w:eastAsia="1rem / 1.5rem google sans text" w:cs="Times New Roman"/>
                <w:b w:val="0"/>
                <w:bCs w:val="0"/>
                <w:spacing w:val="0"/>
                <w:kern w:val="0"/>
                <w:sz w:val="24"/>
                <w:szCs w:val="24"/>
                <w:lang w:val="tr-TR" w:eastAsia="zh-CN" w:bidi="ar"/>
              </w:rPr>
              <w:t xml:space="preserve">sürecin anlatıldığı bu </w:t>
            </w:r>
            <w:r>
              <w:rPr>
                <w:rFonts w:hint="default" w:ascii="Times New Roman" w:hAnsi="Times New Roman" w:eastAsia="1rem / 1.5rem google sans text" w:cs="Times New Roman"/>
                <w:b w:val="0"/>
                <w:bCs w:val="0"/>
                <w:spacing w:val="0"/>
                <w:kern w:val="0"/>
                <w:sz w:val="24"/>
                <w:szCs w:val="24"/>
                <w:lang w:val="en-US" w:eastAsia="zh-CN" w:bidi="ar"/>
              </w:rPr>
              <w:t xml:space="preserve">çalışmada, </w:t>
            </w:r>
            <w:r>
              <w:rPr>
                <w:rFonts w:hint="default"/>
                <w:lang w:val="tr-TR"/>
              </w:rPr>
              <w:t>n</w:t>
            </w:r>
            <w:r>
              <w:t xml:space="preserve">azardan korunma inancının </w:t>
            </w:r>
            <w:r>
              <w:rPr>
                <w:rFonts w:hint="default"/>
                <w:lang w:val="tr-TR"/>
              </w:rPr>
              <w:t xml:space="preserve">ve </w:t>
            </w:r>
            <w:r>
              <w:rPr>
                <w:sz w:val="24"/>
                <w:szCs w:val="24"/>
              </w:rPr>
              <w:t>kültürel hafızanın</w:t>
            </w:r>
            <w:r>
              <w:rPr>
                <w:rFonts w:hint="default"/>
                <w:sz w:val="24"/>
                <w:szCs w:val="24"/>
                <w:lang w:val="tr-TR"/>
              </w:rPr>
              <w:t xml:space="preserve"> </w:t>
            </w:r>
            <w:r>
              <w:t>somut bir ifadesi olarak</w:t>
            </w:r>
            <w:r>
              <w:rPr>
                <w:rFonts w:hint="default"/>
                <w:lang w:val="tr-TR"/>
              </w:rPr>
              <w:t xml:space="preserve"> ç</w:t>
            </w:r>
            <w:r>
              <w:t xml:space="preserve">altı ağacından </w:t>
            </w:r>
            <w:r>
              <w:rPr>
                <w:rFonts w:hint="default"/>
                <w:lang w:val="tr-TR"/>
              </w:rPr>
              <w:t>yapılan “koçboynuzu” ve “kurtbaşı”</w:t>
            </w:r>
            <w:r>
              <w:t xml:space="preserve"> nazarlıklar</w:t>
            </w:r>
            <w:r>
              <w:rPr>
                <w:rFonts w:hint="default"/>
                <w:lang w:val="tr-TR"/>
              </w:rPr>
              <w:t xml:space="preserve">daki motiflerin sembolik anlamları kültürel bellek bağlamında </w:t>
            </w:r>
            <w:r>
              <w:t xml:space="preserve">değerlendirilmiştir. </w:t>
            </w:r>
            <w:r>
              <w:rPr>
                <w:rFonts w:hint="default" w:ascii="Times New Roman" w:hAnsi="Times New Roman" w:eastAsia="1rem / 1.5rem google sans text" w:cs="Times New Roman"/>
                <w:b w:val="0"/>
                <w:bCs w:val="0"/>
                <w:spacing w:val="0"/>
                <w:kern w:val="0"/>
                <w:sz w:val="24"/>
                <w:szCs w:val="24"/>
                <w:lang w:val="en-US" w:eastAsia="zh-CN" w:bidi="ar"/>
              </w:rPr>
              <w:t>Geleneksel olarak çaltı ağacından yapılan ve nazardan korunma amacıyla kullanılan bu nazarlıklar (amulet), Yörüklerin doğayla olan kadim bağını ve inanç sistemini yansıtan somut birer göstergedir. Bu motifler, dağ köylerinde Yörük kültürünü bizzat yaşayan ustalar tarafından, geleneğin içinden gelen bir üretim süreciyle ve el işçiliğiyle hazırlanmıştır. Bildiride, bu motiflerin sadece estetik birer figür değil, aynı zamanda kolektif bellek ve aidiyet duygusunun birer parçası olduğu vurgulanmaktadır.</w:t>
            </w:r>
          </w:p>
          <w:p w14:paraId="74594372">
            <w:pPr>
              <w:pStyle w:val="20"/>
              <w:keepNext w:val="0"/>
              <w:keepLines w:val="0"/>
              <w:widowControl/>
              <w:suppressLineNumbers w:val="0"/>
              <w:rPr>
                <w:rFonts w:hint="default"/>
                <w:lang w:val="tr-TR"/>
              </w:rPr>
            </w:pPr>
            <w:r>
              <w:t xml:space="preserve">Sonuç olarak bu çalışma, geleneksel motiflerin </w:t>
            </w:r>
            <w:r>
              <w:rPr>
                <w:rFonts w:hint="default"/>
                <w:lang w:val="tr-TR"/>
              </w:rPr>
              <w:t xml:space="preserve">somut olmayan kültürel miras unsurlarının </w:t>
            </w:r>
            <w:r>
              <w:t>güçlü bir kültürel temsil aracı olarak işlev görebileceğini ortaya koymaktadır. Yörük motiflerinin uzay bağlamında temsil edilmesi, somut olmayan kültürel mirasın korunması, yaygınlaştırılması ve gelecek kuşaklara aktarılması açısından önemli bir örnek teşkil etmektedir.</w:t>
            </w:r>
            <w:r>
              <w:rPr>
                <w:rFonts w:hint="default"/>
                <w:lang w:val="tr-TR"/>
              </w:rPr>
              <w:t xml:space="preserve"> </w:t>
            </w:r>
          </w:p>
          <w:p w14:paraId="471D206F">
            <w:pPr>
              <w:pStyle w:val="20"/>
              <w:keepNext w:val="0"/>
              <w:keepLines w:val="0"/>
              <w:widowControl/>
              <w:suppressLineNumbers w:val="0"/>
              <w:rPr>
                <w:rFonts w:hint="default" w:ascii="Times New Roman" w:hAnsi="Times New Roman" w:eastAsia="SimSun" w:cs="Times New Roman"/>
                <w:sz w:val="24"/>
                <w:szCs w:val="24"/>
              </w:rPr>
            </w:pPr>
            <w:r>
              <w:rPr>
                <w:rFonts w:hint="default" w:ascii="Times New Roman" w:hAnsi="Times New Roman" w:cs="Times New Roman"/>
                <w:b/>
                <w:bCs/>
                <w:lang w:val="tr-TR"/>
              </w:rPr>
              <w:t>Anahtar Kelimeler:</w:t>
            </w:r>
            <w:r>
              <w:rPr>
                <w:rFonts w:hint="default" w:ascii="Times New Roman" w:hAnsi="Times New Roman" w:cs="Times New Roman"/>
                <w:lang w:val="tr-TR"/>
              </w:rPr>
              <w:t xml:space="preserve"> </w:t>
            </w:r>
            <w:r>
              <w:rPr>
                <w:rFonts w:hint="default" w:ascii="Times New Roman" w:hAnsi="Times New Roman" w:eastAsia="SimSun" w:cs="Times New Roman"/>
                <w:sz w:val="24"/>
                <w:szCs w:val="24"/>
              </w:rPr>
              <w:t>Yörük kültürü</w:t>
            </w:r>
            <w:r>
              <w:rPr>
                <w:rFonts w:hint="default" w:ascii="Times New Roman" w:hAnsi="Times New Roman" w:cs="Times New Roman"/>
                <w:sz w:val="24"/>
                <w:szCs w:val="24"/>
                <w:lang w:val="tr-TR"/>
              </w:rPr>
              <w:t xml:space="preserve">, </w:t>
            </w:r>
            <w:r>
              <w:rPr>
                <w:rFonts w:hint="default" w:cs="Times New Roman"/>
                <w:sz w:val="24"/>
                <w:szCs w:val="24"/>
                <w:lang w:val="tr-TR"/>
              </w:rPr>
              <w:t xml:space="preserve">Alper Gezeravcı, </w:t>
            </w:r>
            <w:r>
              <w:rPr>
                <w:rFonts w:hint="default" w:eastAsia="SimSun" w:cs="Times New Roman"/>
                <w:sz w:val="24"/>
                <w:szCs w:val="24"/>
                <w:lang w:val="tr-TR"/>
              </w:rPr>
              <w:t>s</w:t>
            </w:r>
            <w:r>
              <w:rPr>
                <w:rFonts w:hint="default" w:ascii="Times New Roman" w:hAnsi="Times New Roman" w:eastAsia="SimSun" w:cs="Times New Roman"/>
                <w:sz w:val="24"/>
                <w:szCs w:val="24"/>
              </w:rPr>
              <w:t>omut olmayan kültürel miras</w:t>
            </w:r>
            <w:r>
              <w:rPr>
                <w:rFonts w:hint="default" w:ascii="Times New Roman" w:hAnsi="Times New Roman" w:cs="Times New Roman"/>
                <w:sz w:val="24"/>
                <w:szCs w:val="24"/>
                <w:lang w:val="tr-TR"/>
              </w:rPr>
              <w:t>,</w:t>
            </w:r>
            <w:r>
              <w:rPr>
                <w:rFonts w:hint="default" w:cs="Times New Roman"/>
                <w:sz w:val="24"/>
                <w:szCs w:val="24"/>
                <w:lang w:val="tr-TR"/>
              </w:rPr>
              <w:t xml:space="preserve"> </w:t>
            </w:r>
            <w:r>
              <w:rPr>
                <w:rFonts w:hint="default" w:eastAsia="SimSun" w:cs="Times New Roman"/>
                <w:sz w:val="24"/>
                <w:szCs w:val="24"/>
                <w:lang w:val="tr-TR"/>
              </w:rPr>
              <w:t>k</w:t>
            </w:r>
            <w:r>
              <w:rPr>
                <w:rFonts w:hint="default" w:ascii="Times New Roman" w:hAnsi="Times New Roman" w:eastAsia="SimSun" w:cs="Times New Roman"/>
                <w:sz w:val="24"/>
                <w:szCs w:val="24"/>
              </w:rPr>
              <w:t>ültürel bellek</w:t>
            </w:r>
            <w:r>
              <w:rPr>
                <w:rFonts w:hint="default" w:ascii="Times New Roman" w:hAnsi="Times New Roman" w:cs="Times New Roman"/>
                <w:sz w:val="24"/>
                <w:szCs w:val="24"/>
                <w:lang w:val="tr-TR"/>
              </w:rPr>
              <w:t xml:space="preserve">, </w:t>
            </w:r>
            <w:r>
              <w:rPr>
                <w:rFonts w:hint="default" w:eastAsia="SimSun" w:cs="Times New Roman"/>
                <w:sz w:val="24"/>
                <w:szCs w:val="24"/>
                <w:lang w:val="tr-TR"/>
              </w:rPr>
              <w:t>k</w:t>
            </w:r>
            <w:r>
              <w:rPr>
                <w:rFonts w:hint="default" w:ascii="Times New Roman" w:hAnsi="Times New Roman" w:eastAsia="SimSun" w:cs="Times New Roman"/>
                <w:sz w:val="24"/>
                <w:szCs w:val="24"/>
              </w:rPr>
              <w:t>ültürel temsil</w:t>
            </w:r>
            <w:r>
              <w:rPr>
                <w:rFonts w:hint="default" w:ascii="Times New Roman" w:hAnsi="Times New Roman" w:cs="Times New Roman"/>
                <w:sz w:val="24"/>
                <w:szCs w:val="24"/>
                <w:lang w:val="tr-TR"/>
              </w:rPr>
              <w:t xml:space="preserve">, </w:t>
            </w:r>
            <w:r>
              <w:rPr>
                <w:rFonts w:hint="default" w:eastAsia="SimSun" w:cs="Times New Roman"/>
                <w:sz w:val="24"/>
                <w:szCs w:val="24"/>
                <w:lang w:val="tr-TR"/>
              </w:rPr>
              <w:t>k</w:t>
            </w:r>
            <w:r>
              <w:rPr>
                <w:rFonts w:hint="default" w:ascii="Times New Roman" w:hAnsi="Times New Roman" w:eastAsia="SimSun" w:cs="Times New Roman"/>
                <w:sz w:val="24"/>
                <w:szCs w:val="24"/>
              </w:rPr>
              <w:t>ültürel sürdürülebilirlik</w:t>
            </w:r>
          </w:p>
          <w:p w14:paraId="47C62CDC">
            <w:pPr>
              <w:pStyle w:val="4"/>
              <w:keepNext w:val="0"/>
              <w:keepLines w:val="0"/>
              <w:widowControl/>
              <w:suppressLineNumbers w:val="0"/>
              <w:rPr>
                <w:rFonts w:hint="default" w:ascii="Times New Roman" w:hAnsi="Times New Roman" w:cs="Times New Roman"/>
                <w:sz w:val="24"/>
                <w:szCs w:val="24"/>
              </w:rPr>
            </w:pPr>
            <w:r>
              <w:rPr>
                <w:rStyle w:val="21"/>
                <w:rFonts w:hint="default" w:ascii="Times New Roman" w:hAnsi="Times New Roman" w:cs="Times New Roman"/>
                <w:b/>
                <w:bCs/>
                <w:sz w:val="24"/>
                <w:szCs w:val="24"/>
              </w:rPr>
              <w:t>The Journey of Yörük Motifs into Space: Cultural Memory, Representation, and Sustainability</w:t>
            </w:r>
          </w:p>
          <w:p w14:paraId="3CB966E3">
            <w:pPr>
              <w:pStyle w:val="20"/>
              <w:keepNext w:val="0"/>
              <w:keepLines w:val="0"/>
              <w:widowControl/>
              <w:suppressLineNumbers w:val="0"/>
            </w:pPr>
            <w:r>
              <w:t>This study examines the reinterpretation of traditional objects and motifs belonging to Yörük culture in the context of representation and sustainability, focusing on the Yörük cultural objects taken into space by Turkey’s first astronaut, Alper Gezeravcı, within the scope of Türkiye’s National Space Program. Conducted by the Yörük Culture Application and Research Center of Mersin University, this process aims to enhance the visibility of Yörük identity, ensure the continuity of cultural memory, and promote the universal representation of traditional motifs.</w:t>
            </w:r>
          </w:p>
          <w:p w14:paraId="467932FE">
            <w:pPr>
              <w:pStyle w:val="20"/>
              <w:keepNext w:val="0"/>
              <w:keepLines w:val="0"/>
              <w:widowControl/>
              <w:suppressLineNumbers w:val="0"/>
            </w:pPr>
            <w:r>
              <w:t>The starting point of the study is Alper Gezeravcı’s public statement expressing his desire to carry objects representing Yörük culture into space, emphasizing his Yörük identity. Accordingly, a comprehensive evaluation process was conducted to identify the motifs and objects that could best represent Yörük culture. Considering technical constraints, various items such as wooden spoons, copper pails (bakraç), shuttles, saddlebags (heybe), spindles (eğirtmeç), and amulets made from the çaltı tree were examined. Based on their symbolic value, representational power, and physical suitability, the spindle (eğirtmeç) and amulets made of çaltı wood featuring the “wolf head” and “ram’s horn” motifs were selected.</w:t>
            </w:r>
          </w:p>
          <w:p w14:paraId="03D5D7DD">
            <w:pPr>
              <w:pStyle w:val="20"/>
              <w:keepNext w:val="0"/>
              <w:keepLines w:val="0"/>
              <w:widowControl/>
              <w:suppressLineNumbers w:val="0"/>
            </w:pPr>
            <w:r>
              <w:t>The wolf and ram’s horn motifs carry multilayered meanings in Turkish culture, including courage, strength, continuity, and protection. In this study, the symbolic meanings of the “ram’s horn” and “wolf head” motifs on amulets made from the çaltı tree—traditional objects believed to protect against the evil eye—are evaluated within the framework of cultural memory. Traditionally handcrafted by master artisans living in mountainous villages where Yörük culture is actively practiced, these amulets reflect the ancient relationship between the Yörüks and nature, as well as their belief systems. The study emphasizes that these motifs are not merely aesthetic elements but also integral components of collective memory and a sense of belonging.</w:t>
            </w:r>
          </w:p>
          <w:p w14:paraId="77AFD148">
            <w:pPr>
              <w:pStyle w:val="20"/>
              <w:keepNext w:val="0"/>
              <w:keepLines w:val="0"/>
              <w:widowControl/>
              <w:suppressLineNumbers w:val="0"/>
            </w:pPr>
            <w:r>
              <w:t>In conclusion, this study demonstrates that traditional motifs can function as powerful instruments of cultural representation within the framework of intangible cultural heritage. The representation of Yörük motifs in the context of space serves as a unique and striking example in terms of preserving, disseminating, and transmitting intangible cultural heritage to future generations.</w:t>
            </w:r>
          </w:p>
          <w:p w14:paraId="0BA334C7">
            <w:pPr>
              <w:pStyle w:val="20"/>
              <w:keepNext w:val="0"/>
              <w:keepLines w:val="0"/>
              <w:widowControl/>
              <w:suppressLineNumbers w:val="0"/>
              <w:rPr>
                <w:rFonts w:hint="default"/>
                <w:lang w:val="tr-TR"/>
              </w:rPr>
            </w:pPr>
            <w:r>
              <w:rPr>
                <w:rStyle w:val="21"/>
              </w:rPr>
              <w:t>Keywords:</w:t>
            </w:r>
            <w:r>
              <w:t xml:space="preserve"> Yörük culture, </w:t>
            </w:r>
            <w:r>
              <w:rPr>
                <w:rFonts w:hint="default"/>
                <w:lang w:val="tr-TR"/>
              </w:rPr>
              <w:t>Alper Gezeravcı, i</w:t>
            </w:r>
            <w:r>
              <w:t xml:space="preserve">ntangible cultural heritage, </w:t>
            </w:r>
            <w:r>
              <w:rPr>
                <w:rFonts w:hint="default"/>
                <w:lang w:val="tr-TR"/>
              </w:rPr>
              <w:t>c</w:t>
            </w:r>
            <w:r>
              <w:t xml:space="preserve">ultural memory, </w:t>
            </w:r>
            <w:r>
              <w:rPr>
                <w:rFonts w:hint="default"/>
                <w:lang w:val="tr-TR"/>
              </w:rPr>
              <w:t>c</w:t>
            </w:r>
            <w:r>
              <w:t xml:space="preserve">ultural representation, </w:t>
            </w:r>
            <w:r>
              <w:rPr>
                <w:rFonts w:hint="default"/>
                <w:lang w:val="tr-TR"/>
              </w:rPr>
              <w:t>c</w:t>
            </w:r>
            <w:r>
              <w:t>ultural sustainability</w:t>
            </w:r>
            <w:r>
              <w:rPr>
                <w:rFonts w:hint="default"/>
                <w:lang w:val="tr-TR"/>
              </w:rPr>
              <w:t>.</w:t>
            </w:r>
          </w:p>
          <w:p w14:paraId="47BBE698">
            <w:pPr>
              <w:pStyle w:val="20"/>
              <w:keepNext w:val="0"/>
              <w:keepLines w:val="0"/>
              <w:widowControl/>
              <w:suppressLineNumbers w:val="0"/>
              <w:rPr>
                <w:rFonts w:hint="default" w:ascii="Times New Roman" w:hAnsi="Times New Roman" w:eastAsia="SimSun" w:cs="Times New Roman"/>
                <w:sz w:val="24"/>
                <w:szCs w:val="24"/>
              </w:rPr>
            </w:pPr>
          </w:p>
          <w:p w14:paraId="52EE46EF">
            <w:pPr>
              <w:ind w:firstLine="0"/>
              <w:rPr>
                <w:rFonts w:ascii="Times New Roman" w:hAnsi="Times New Roman" w:cs="Times New Roman"/>
                <w:i/>
                <w:sz w:val="24"/>
                <w:szCs w:val="24"/>
              </w:rPr>
            </w:pPr>
          </w:p>
        </w:tc>
      </w:tr>
      <w:tr w14:paraId="5C57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8850" w:type="dxa"/>
            <w:gridSpan w:val="2"/>
            <w:tcBorders>
              <w:top w:val="single" w:color="663300" w:sz="2" w:space="0"/>
              <w:bottom w:val="single" w:color="663300" w:sz="2" w:space="0"/>
            </w:tcBorders>
            <w:vAlign w:val="bottom"/>
          </w:tcPr>
          <w:p w14:paraId="21B5F3D5">
            <w:pPr>
              <w:ind w:firstLine="0"/>
              <w:jc w:val="left"/>
              <w:rPr>
                <w:rFonts w:ascii="Times New Roman" w:hAnsi="Times New Roman" w:cs="Times New Roman"/>
                <w:i/>
                <w:sz w:val="24"/>
                <w:szCs w:val="24"/>
              </w:rPr>
            </w:pPr>
            <w:r>
              <w:rPr>
                <w:rFonts w:ascii="Times New Roman" w:hAnsi="Times New Roman" w:cs="Times New Roman"/>
                <w:b/>
                <w:i/>
                <w:sz w:val="24"/>
                <w:szCs w:val="24"/>
              </w:rPr>
              <w:t xml:space="preserve">Anahtar Kelimeler: </w:t>
            </w:r>
            <w:r>
              <w:rPr>
                <w:rFonts w:ascii="Times New Roman" w:hAnsi="Times New Roman" w:cs="Times New Roman"/>
                <w:i/>
                <w:sz w:val="24"/>
                <w:szCs w:val="24"/>
              </w:rPr>
              <w:t>Anahtar Kelime 1, Anahtar Kelime 2, Anahtar Kelime 3, Anahtar Kelime 4, Anahtar Kelime 5</w:t>
            </w:r>
          </w:p>
        </w:tc>
      </w:tr>
    </w:tbl>
    <w:p w14:paraId="3E5077F7">
      <w:pPr>
        <w:ind w:firstLine="0"/>
        <w:rPr>
          <w:rFonts w:ascii="Times New Roman" w:hAnsi="Times New Roman"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0" w:footer="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Palatino Linotype">
    <w:panose1 w:val="02040502050505030304"/>
    <w:charset w:val="A2"/>
    <w:family w:val="roman"/>
    <w:pitch w:val="default"/>
    <w:sig w:usb0="E0000287" w:usb1="40000013" w:usb2="00000000" w:usb3="00000000" w:csb0="2000019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A2"/>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1rem / 1.5rem google sans tex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E9F5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9A02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73AF5">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14:paraId="02178776">
      <w:pPr>
        <w:pStyle w:val="16"/>
        <w:rPr>
          <w:rFonts w:ascii="Times New Roman" w:hAnsi="Times New Roman" w:cs="Times New Roman"/>
          <w:i/>
        </w:rPr>
      </w:pPr>
      <w:r>
        <w:rPr>
          <w:rStyle w:val="15"/>
          <w:rFonts w:ascii="Times New Roman" w:hAnsi="Times New Roman" w:cs="Times New Roman"/>
          <w:i/>
        </w:rPr>
        <w:footnoteRef/>
      </w:r>
      <w:r>
        <w:rPr>
          <w:rFonts w:ascii="Times New Roman" w:hAnsi="Times New Roman" w:cs="Times New Roman"/>
          <w:i/>
        </w:rPr>
        <w:t xml:space="preserve"> </w:t>
      </w:r>
      <w:r>
        <w:rPr>
          <w:rFonts w:hint="default" w:ascii="Times New Roman" w:hAnsi="Times New Roman" w:cs="Times New Roman"/>
          <w:i/>
          <w:lang w:val="tr-TR"/>
        </w:rPr>
        <w:t>Doç. Dr. İmran GÜNDÜZ ALPTÜRKER</w:t>
      </w:r>
      <w:r>
        <w:rPr>
          <w:rFonts w:ascii="Times New Roman" w:hAnsi="Times New Roman" w:cs="Times New Roman"/>
          <w:i/>
        </w:rPr>
        <w:t>,</w:t>
      </w:r>
      <w:r>
        <w:rPr>
          <w:rFonts w:hint="default" w:ascii="Times New Roman" w:hAnsi="Times New Roman" w:cs="Times New Roman"/>
          <w:i/>
          <w:lang w:val="tr-TR"/>
        </w:rPr>
        <w:t>Mersin Üniversitesi</w:t>
      </w:r>
      <w:r>
        <w:rPr>
          <w:rFonts w:ascii="Times New Roman" w:hAnsi="Times New Roman" w:cs="Times New Roman"/>
          <w:i/>
        </w:rPr>
        <w:t xml:space="preserve">, </w:t>
      </w:r>
      <w:r>
        <w:rPr>
          <w:rFonts w:hint="default" w:ascii="Times New Roman" w:hAnsi="Times New Roman" w:cs="Times New Roman"/>
          <w:i/>
          <w:lang w:val="tr-TR"/>
        </w:rPr>
        <w:t>Türk Dili ve Edebiyatı Bölümü/Yörük Kültürü Uygulama ve Araştırma Merkezi</w:t>
      </w:r>
      <w:r>
        <w:rPr>
          <w:rFonts w:ascii="Times New Roman" w:hAnsi="Times New Roman" w:cs="Times New Roman"/>
          <w:i/>
        </w:rPr>
        <w:t xml:space="preserve">, </w:t>
      </w:r>
      <w:r>
        <w:rPr>
          <w:rFonts w:hint="default" w:ascii="Times New Roman" w:hAnsi="Times New Roman" w:cs="Times New Roman"/>
          <w:i/>
          <w:lang w:val="tr-TR"/>
        </w:rPr>
        <w:t>ichimran@gmail.com/imranga@mersin.edu.tr</w:t>
      </w:r>
      <w:r>
        <w:rPr>
          <w:rFonts w:ascii="Times New Roman" w:hAnsi="Times New Roman" w:cs="Times New Roman"/>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A278">
    <w:pPr>
      <w:pStyle w:val="17"/>
      <w:ind w:firstLine="0"/>
      <w:rPr>
        <w:lang w:eastAsia="tr-TR"/>
      </w:rPr>
    </w:pPr>
    <w:r>
      <w:rPr>
        <w:lang w:eastAsia="tr-TR"/>
      </w:rPr>
      <w:t xml:space="preserve">     </w:t>
    </w:r>
  </w:p>
  <w:p w14:paraId="7B062569">
    <w:pPr>
      <w:pStyle w:val="17"/>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1C9C">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15DCE">
    <w:pPr>
      <w:pStyle w:val="17"/>
      <w:ind w:firstLine="0"/>
      <w:rPr>
        <w:lang w:eastAsia="tr-TR"/>
      </w:rPr>
    </w:pPr>
  </w:p>
  <w:p w14:paraId="146E5EA2">
    <w:pPr>
      <w:pStyle w:val="17"/>
      <w:ind w:firstLine="0"/>
      <w:rPr>
        <w:lang w:eastAsia="tr-TR"/>
      </w:rPr>
    </w:pPr>
    <w:r>
      <w:rPr>
        <w:lang w:eastAsia="tr-TR"/>
      </w:rPr>
      <w:drawing>
        <wp:anchor distT="0" distB="0" distL="114300" distR="114300" simplePos="0" relativeHeight="251660288" behindDoc="0" locked="0" layoutInCell="1" allowOverlap="1">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1025" cy="486410"/>
                  </a:xfrm>
                  <a:prstGeom prst="rect">
                    <a:avLst/>
                  </a:prstGeom>
                  <a:noFill/>
                </pic:spPr>
              </pic:pic>
            </a:graphicData>
          </a:graphic>
        </wp:anchor>
      </w:drawing>
    </w:r>
    <w:r>
      <w:rPr>
        <w:lang w:eastAsia="tr-TR"/>
      </w:rPr>
      <w:drawing>
        <wp:anchor distT="0" distB="0" distL="114300" distR="114300" simplePos="0" relativeHeight="251662336" behindDoc="0" locked="0" layoutInCell="1" allowOverlap="1">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a:xfrm>
                    <a:off x="0" y="0"/>
                    <a:ext cx="533400" cy="554990"/>
                  </a:xfrm>
                  <a:prstGeom prst="rect">
                    <a:avLst/>
                  </a:prstGeom>
                  <a:noFill/>
                </pic:spPr>
              </pic:pic>
            </a:graphicData>
          </a:graphic>
        </wp:anchor>
      </w:drawing>
    </w:r>
  </w:p>
  <w:p w14:paraId="07296BBA">
    <w:pPr>
      <w:pStyle w:val="17"/>
      <w:ind w:firstLine="0"/>
      <w:rPr>
        <w:lang w:eastAsia="tr-TR"/>
      </w:rPr>
    </w:pPr>
    <w:r>
      <w:rPr>
        <w:lang w:eastAsia="tr-TR"/>
      </w:rPr>
      <w:drawing>
        <wp:anchor distT="0" distB="0" distL="114300" distR="114300" simplePos="0" relativeHeight="251661312" behindDoc="0" locked="0" layoutInCell="1" allowOverlap="1">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sim 19"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70915" cy="374015"/>
                  </a:xfrm>
                  <a:prstGeom prst="rect">
                    <a:avLst/>
                  </a:prstGeom>
                  <a:noFill/>
                </pic:spPr>
              </pic:pic>
            </a:graphicData>
          </a:graphic>
        </wp:anchor>
      </w:drawing>
    </w:r>
    <w:r>
      <w:rPr>
        <w:lang w:eastAsia="tr-TR"/>
      </w:rPr>
      <w:t xml:space="preserve">     </w:t>
    </w:r>
  </w:p>
  <w:p w14:paraId="2A7E06F9">
    <w:pPr>
      <w:pStyle w:val="17"/>
      <w:ind w:firstLine="0"/>
      <w:rPr>
        <w:lang w:eastAsia="tr-TR"/>
      </w:rPr>
    </w:pPr>
    <w:r>
      <w:rPr>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removePersonalInformation/>
  <w:bordersDoNotSurroundHeader w:val="0"/>
  <w:bordersDoNotSurroundFooter w:val="0"/>
  <w:documentProtection w:formatting="1" w:enforcement="0"/>
  <w:defaultTabStop w:val="708"/>
  <w:hyphenationZone w:val="425"/>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 w:val="07177174"/>
    <w:rsid w:val="14696BCE"/>
    <w:rsid w:val="18D730CA"/>
    <w:rsid w:val="1B4755FE"/>
    <w:rsid w:val="2C9C3305"/>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ind w:firstLine="567"/>
      <w:jc w:val="both"/>
    </w:pPr>
    <w:rPr>
      <w:rFonts w:ascii="Palatino Linotype" w:hAnsi="Palatino Linotype" w:eastAsiaTheme="minorHAnsi" w:cstheme="minorBidi"/>
      <w:sz w:val="22"/>
      <w:szCs w:val="22"/>
      <w:lang w:val="tr-TR" w:eastAsia="en-US" w:bidi="ar-SA"/>
    </w:rPr>
  </w:style>
  <w:style w:type="paragraph" w:styleId="2">
    <w:name w:val="heading 1"/>
    <w:basedOn w:val="1"/>
    <w:next w:val="1"/>
    <w:link w:val="31"/>
    <w:qFormat/>
    <w:uiPriority w:val="9"/>
    <w:pPr>
      <w:keepNext/>
      <w:keepLines/>
      <w:spacing w:before="240"/>
      <w:ind w:firstLine="0"/>
      <w:jc w:val="left"/>
      <w:outlineLvl w:val="0"/>
    </w:pPr>
    <w:rPr>
      <w:rFonts w:eastAsiaTheme="majorEastAsia" w:cstheme="majorBidi"/>
      <w:b/>
      <w:szCs w:val="32"/>
    </w:rPr>
  </w:style>
  <w:style w:type="paragraph" w:styleId="3">
    <w:name w:val="heading 2"/>
    <w:basedOn w:val="1"/>
    <w:next w:val="1"/>
    <w:link w:val="34"/>
    <w:unhideWhenUsed/>
    <w:qFormat/>
    <w:uiPriority w:val="9"/>
    <w:pPr>
      <w:keepNext/>
      <w:keepLines/>
      <w:spacing w:before="240"/>
      <w:ind w:firstLine="0"/>
      <w:outlineLvl w:val="1"/>
    </w:pPr>
    <w:rPr>
      <w:rFonts w:eastAsiaTheme="majorEastAsia" w:cstheme="majorBidi"/>
      <w:b/>
      <w:szCs w:val="26"/>
    </w:rPr>
  </w:style>
  <w:style w:type="paragraph" w:styleId="4">
    <w:name w:val="heading 3"/>
    <w:basedOn w:val="1"/>
    <w:next w:val="1"/>
    <w:link w:val="36"/>
    <w:unhideWhenUsed/>
    <w:qFormat/>
    <w:uiPriority w:val="9"/>
    <w:pPr>
      <w:keepNext/>
      <w:keepLines/>
      <w:spacing w:before="240"/>
      <w:outlineLvl w:val="2"/>
    </w:pPr>
    <w:rPr>
      <w:rFonts w:eastAsiaTheme="majorEastAsia" w:cstheme="majorBidi"/>
      <w:b/>
      <w:szCs w:val="24"/>
    </w:rPr>
  </w:style>
  <w:style w:type="paragraph" w:styleId="5">
    <w:name w:val="heading 4"/>
    <w:basedOn w:val="1"/>
    <w:next w:val="1"/>
    <w:link w:val="37"/>
    <w:unhideWhenUsed/>
    <w:qFormat/>
    <w:uiPriority w:val="9"/>
    <w:pPr>
      <w:keepNext/>
      <w:keepLines/>
      <w:spacing w:before="240"/>
      <w:jc w:val="left"/>
      <w:outlineLvl w:val="3"/>
    </w:pPr>
    <w:rPr>
      <w:rFonts w:eastAsiaTheme="majorEastAsia" w:cstheme="majorBidi"/>
      <w:b/>
      <w:i/>
      <w:iCs/>
    </w:rPr>
  </w:style>
  <w:style w:type="paragraph" w:styleId="6">
    <w:name w:val="heading 5"/>
    <w:basedOn w:val="1"/>
    <w:next w:val="1"/>
    <w:link w:val="38"/>
    <w:unhideWhenUsed/>
    <w:qFormat/>
    <w:uiPriority w:val="9"/>
    <w:pPr>
      <w:keepNext/>
      <w:keepLines/>
      <w:spacing w:before="0" w:after="0"/>
      <w:ind w:firstLine="0"/>
      <w:outlineLvl w:val="4"/>
    </w:pPr>
    <w:rPr>
      <w:rFonts w:eastAsiaTheme="majorEastAsia" w:cstheme="majorBidi"/>
      <w:sz w:val="20"/>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4"/>
    <w:semiHidden/>
    <w:unhideWhenUsed/>
    <w:qFormat/>
    <w:uiPriority w:val="99"/>
    <w:pPr>
      <w:spacing w:after="0"/>
    </w:pPr>
    <w:rPr>
      <w:rFonts w:ascii="Tahoma" w:hAnsi="Tahoma" w:cs="Tahoma"/>
      <w:sz w:val="16"/>
      <w:szCs w:val="16"/>
    </w:rPr>
  </w:style>
  <w:style w:type="character" w:styleId="10">
    <w:name w:val="annotation reference"/>
    <w:basedOn w:val="7"/>
    <w:semiHidden/>
    <w:unhideWhenUsed/>
    <w:qFormat/>
    <w:uiPriority w:val="99"/>
    <w:rPr>
      <w:sz w:val="16"/>
      <w:szCs w:val="16"/>
    </w:rPr>
  </w:style>
  <w:style w:type="paragraph" w:styleId="11">
    <w:name w:val="annotation text"/>
    <w:basedOn w:val="1"/>
    <w:link w:val="29"/>
    <w:semiHidden/>
    <w:unhideWhenUsed/>
    <w:qFormat/>
    <w:uiPriority w:val="99"/>
    <w:rPr>
      <w:sz w:val="20"/>
      <w:szCs w:val="20"/>
    </w:rPr>
  </w:style>
  <w:style w:type="paragraph" w:styleId="12">
    <w:name w:val="annotation subject"/>
    <w:basedOn w:val="11"/>
    <w:next w:val="11"/>
    <w:link w:val="30"/>
    <w:semiHidden/>
    <w:unhideWhenUsed/>
    <w:qFormat/>
    <w:uiPriority w:val="99"/>
    <w:rPr>
      <w:b/>
      <w:bCs/>
    </w:rPr>
  </w:style>
  <w:style w:type="character" w:styleId="13">
    <w:name w:val="Emphasis"/>
    <w:basedOn w:val="7"/>
    <w:qFormat/>
    <w:uiPriority w:val="0"/>
    <w:rPr>
      <w:i/>
      <w:iCs/>
    </w:rPr>
  </w:style>
  <w:style w:type="paragraph" w:styleId="14">
    <w:name w:val="footer"/>
    <w:basedOn w:val="1"/>
    <w:link w:val="26"/>
    <w:unhideWhenUsed/>
    <w:qFormat/>
    <w:uiPriority w:val="99"/>
    <w:pPr>
      <w:tabs>
        <w:tab w:val="center" w:pos="4536"/>
        <w:tab w:val="right" w:pos="9072"/>
      </w:tabs>
      <w:spacing w:after="0"/>
    </w:pPr>
  </w:style>
  <w:style w:type="character" w:styleId="15">
    <w:name w:val="footnote reference"/>
    <w:basedOn w:val="7"/>
    <w:semiHidden/>
    <w:unhideWhenUsed/>
    <w:qFormat/>
    <w:uiPriority w:val="99"/>
    <w:rPr>
      <w:vertAlign w:val="superscript"/>
    </w:rPr>
  </w:style>
  <w:style w:type="paragraph" w:styleId="16">
    <w:name w:val="footnote text"/>
    <w:basedOn w:val="1"/>
    <w:link w:val="40"/>
    <w:semiHidden/>
    <w:unhideWhenUsed/>
    <w:qFormat/>
    <w:uiPriority w:val="99"/>
    <w:pPr>
      <w:spacing w:before="0" w:after="0"/>
    </w:pPr>
    <w:rPr>
      <w:sz w:val="20"/>
      <w:szCs w:val="20"/>
    </w:rPr>
  </w:style>
  <w:style w:type="paragraph" w:styleId="17">
    <w:name w:val="header"/>
    <w:basedOn w:val="1"/>
    <w:link w:val="25"/>
    <w:unhideWhenUsed/>
    <w:qFormat/>
    <w:uiPriority w:val="99"/>
    <w:pPr>
      <w:tabs>
        <w:tab w:val="center" w:pos="4536"/>
        <w:tab w:val="right" w:pos="9072"/>
      </w:tabs>
      <w:spacing w:after="0"/>
    </w:pPr>
  </w:style>
  <w:style w:type="character" w:styleId="18">
    <w:name w:val="Hyperlink"/>
    <w:basedOn w:val="7"/>
    <w:unhideWhenUsed/>
    <w:qFormat/>
    <w:uiPriority w:val="99"/>
    <w:rPr>
      <w:color w:val="0000FF" w:themeColor="hyperlink"/>
      <w:u w:val="single"/>
      <w14:textFill>
        <w14:solidFill>
          <w14:schemeClr w14:val="hlink"/>
        </w14:solidFill>
      </w14:textFill>
    </w:rPr>
  </w:style>
  <w:style w:type="paragraph" w:styleId="19">
    <w:name w:val="List Bullet"/>
    <w:basedOn w:val="1"/>
    <w:unhideWhenUsed/>
    <w:qFormat/>
    <w:uiPriority w:val="99"/>
    <w:pPr>
      <w:numPr>
        <w:ilvl w:val="0"/>
        <w:numId w:val="1"/>
      </w:numPr>
      <w:contextualSpacing/>
    </w:pPr>
  </w:style>
  <w:style w:type="paragraph" w:styleId="20">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tr-TR"/>
    </w:rPr>
  </w:style>
  <w:style w:type="character" w:styleId="21">
    <w:name w:val="Strong"/>
    <w:basedOn w:val="7"/>
    <w:qFormat/>
    <w:uiPriority w:val="0"/>
    <w:rPr>
      <w:b/>
      <w:bCs/>
    </w:rPr>
  </w:style>
  <w:style w:type="table" w:styleId="22">
    <w:name w:val="Table Grid"/>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next w:val="1"/>
    <w:link w:val="27"/>
    <w:qFormat/>
    <w:uiPriority w:val="10"/>
    <w:pPr>
      <w:spacing w:before="360" w:after="360"/>
      <w:contextualSpacing/>
      <w:jc w:val="center"/>
    </w:pPr>
    <w:rPr>
      <w:rFonts w:eastAsiaTheme="majorEastAsia" w:cstheme="majorBidi"/>
      <w:b/>
      <w:spacing w:val="-10"/>
      <w:kern w:val="28"/>
      <w:sz w:val="28"/>
      <w:szCs w:val="56"/>
    </w:rPr>
  </w:style>
  <w:style w:type="character" w:customStyle="1" w:styleId="24">
    <w:name w:val="Balon Metni Char"/>
    <w:basedOn w:val="7"/>
    <w:link w:val="9"/>
    <w:semiHidden/>
    <w:qFormat/>
    <w:uiPriority w:val="99"/>
    <w:rPr>
      <w:rFonts w:ascii="Tahoma" w:hAnsi="Tahoma" w:cs="Tahoma"/>
      <w:sz w:val="16"/>
      <w:szCs w:val="16"/>
    </w:rPr>
  </w:style>
  <w:style w:type="character" w:customStyle="1" w:styleId="25">
    <w:name w:val="Üst Bilgi Char"/>
    <w:basedOn w:val="7"/>
    <w:link w:val="17"/>
    <w:qFormat/>
    <w:uiPriority w:val="99"/>
  </w:style>
  <w:style w:type="character" w:customStyle="1" w:styleId="26">
    <w:name w:val="Alt Bilgi Char"/>
    <w:basedOn w:val="7"/>
    <w:link w:val="14"/>
    <w:qFormat/>
    <w:uiPriority w:val="99"/>
  </w:style>
  <w:style w:type="character" w:customStyle="1" w:styleId="27">
    <w:name w:val="Konu Başlığı Char"/>
    <w:basedOn w:val="7"/>
    <w:link w:val="23"/>
    <w:qFormat/>
    <w:uiPriority w:val="10"/>
    <w:rPr>
      <w:rFonts w:ascii="Palatino Linotype" w:hAnsi="Palatino Linotype" w:eastAsiaTheme="majorEastAsia" w:cstheme="majorBidi"/>
      <w:b/>
      <w:spacing w:val="-10"/>
      <w:kern w:val="28"/>
      <w:sz w:val="28"/>
      <w:szCs w:val="56"/>
    </w:rPr>
  </w:style>
  <w:style w:type="paragraph" w:styleId="28">
    <w:name w:val="No Spacing"/>
    <w:qFormat/>
    <w:uiPriority w:val="1"/>
    <w:pPr>
      <w:spacing w:before="240" w:after="120" w:line="240" w:lineRule="auto"/>
      <w:jc w:val="both"/>
    </w:pPr>
    <w:rPr>
      <w:rFonts w:ascii="Palatino Linotype" w:hAnsi="Palatino Linotype" w:eastAsiaTheme="minorHAnsi" w:cstheme="minorBidi"/>
      <w:sz w:val="20"/>
      <w:szCs w:val="22"/>
      <w:lang w:val="tr-TR" w:eastAsia="en-US" w:bidi="ar-SA"/>
    </w:rPr>
  </w:style>
  <w:style w:type="character" w:customStyle="1" w:styleId="29">
    <w:name w:val="Açıklama Metni Char"/>
    <w:basedOn w:val="7"/>
    <w:link w:val="11"/>
    <w:semiHidden/>
    <w:qFormat/>
    <w:uiPriority w:val="99"/>
    <w:rPr>
      <w:rFonts w:ascii="Palatino Linotype" w:hAnsi="Palatino Linotype"/>
      <w:sz w:val="20"/>
      <w:szCs w:val="20"/>
    </w:rPr>
  </w:style>
  <w:style w:type="character" w:customStyle="1" w:styleId="30">
    <w:name w:val="Açıklama Konusu Char"/>
    <w:basedOn w:val="29"/>
    <w:link w:val="12"/>
    <w:semiHidden/>
    <w:qFormat/>
    <w:uiPriority w:val="99"/>
    <w:rPr>
      <w:rFonts w:ascii="Palatino Linotype" w:hAnsi="Palatino Linotype"/>
      <w:b/>
      <w:bCs/>
      <w:sz w:val="20"/>
      <w:szCs w:val="20"/>
    </w:rPr>
  </w:style>
  <w:style w:type="character" w:customStyle="1" w:styleId="31">
    <w:name w:val="Başlık 1 Char"/>
    <w:basedOn w:val="7"/>
    <w:link w:val="2"/>
    <w:qFormat/>
    <w:uiPriority w:val="9"/>
    <w:rPr>
      <w:rFonts w:ascii="Palatino Linotype" w:hAnsi="Palatino Linotype" w:eastAsiaTheme="majorEastAsia" w:cstheme="majorBidi"/>
      <w:b/>
      <w:szCs w:val="32"/>
    </w:rPr>
  </w:style>
  <w:style w:type="character" w:customStyle="1" w:styleId="32">
    <w:name w:val="Subtle Emphasis"/>
    <w:basedOn w:val="27"/>
    <w:qFormat/>
    <w:uiPriority w:val="19"/>
    <w:rPr>
      <w:rFonts w:ascii="Palatino Linotype" w:hAnsi="Palatino Linotype" w:eastAsiaTheme="majorEastAsia" w:cstheme="majorBidi"/>
      <w:b w:val="0"/>
      <w:iCs/>
      <w:color w:val="404040" w:themeColor="text1" w:themeTint="BF"/>
      <w:spacing w:val="-10"/>
      <w:kern w:val="28"/>
      <w:sz w:val="28"/>
      <w:szCs w:val="56"/>
      <w14:textFill>
        <w14:solidFill>
          <w14:schemeClr w14:val="tx1">
            <w14:lumMod w14:val="75000"/>
            <w14:lumOff w14:val="25000"/>
          </w14:schemeClr>
        </w14:solidFill>
      </w14:textFill>
    </w:rPr>
  </w:style>
  <w:style w:type="paragraph" w:customStyle="1" w:styleId="33">
    <w:name w:val="makale başlığı 2"/>
    <w:basedOn w:val="2"/>
    <w:next w:val="1"/>
    <w:link w:val="35"/>
    <w:qFormat/>
    <w:uiPriority w:val="0"/>
    <w:pPr>
      <w:spacing w:before="360" w:after="360"/>
      <w:jc w:val="center"/>
    </w:pPr>
    <w:rPr>
      <w:sz w:val="28"/>
    </w:rPr>
  </w:style>
  <w:style w:type="character" w:customStyle="1" w:styleId="34">
    <w:name w:val="Başlık 2 Char"/>
    <w:basedOn w:val="7"/>
    <w:link w:val="3"/>
    <w:qFormat/>
    <w:uiPriority w:val="9"/>
    <w:rPr>
      <w:rFonts w:ascii="Palatino Linotype" w:hAnsi="Palatino Linotype" w:eastAsiaTheme="majorEastAsia" w:cstheme="majorBidi"/>
      <w:b/>
      <w:szCs w:val="26"/>
    </w:rPr>
  </w:style>
  <w:style w:type="character" w:customStyle="1" w:styleId="35">
    <w:name w:val="makale başlığı 2 Char"/>
    <w:basedOn w:val="31"/>
    <w:link w:val="33"/>
    <w:qFormat/>
    <w:uiPriority w:val="0"/>
    <w:rPr>
      <w:rFonts w:ascii="Palatino Linotype" w:hAnsi="Palatino Linotype" w:eastAsiaTheme="majorEastAsia" w:cstheme="majorBidi"/>
      <w:sz w:val="28"/>
      <w:szCs w:val="32"/>
    </w:rPr>
  </w:style>
  <w:style w:type="character" w:customStyle="1" w:styleId="36">
    <w:name w:val="Başlık 3 Char"/>
    <w:basedOn w:val="7"/>
    <w:link w:val="4"/>
    <w:qFormat/>
    <w:uiPriority w:val="9"/>
    <w:rPr>
      <w:rFonts w:ascii="Palatino Linotype" w:hAnsi="Palatino Linotype" w:eastAsiaTheme="majorEastAsia" w:cstheme="majorBidi"/>
      <w:b/>
      <w:szCs w:val="24"/>
    </w:rPr>
  </w:style>
  <w:style w:type="character" w:customStyle="1" w:styleId="37">
    <w:name w:val="Başlık 4 Char"/>
    <w:basedOn w:val="7"/>
    <w:link w:val="5"/>
    <w:qFormat/>
    <w:uiPriority w:val="9"/>
    <w:rPr>
      <w:rFonts w:ascii="Palatino Linotype" w:hAnsi="Palatino Linotype" w:eastAsiaTheme="majorEastAsia" w:cstheme="majorBidi"/>
      <w:b/>
      <w:i/>
      <w:iCs/>
    </w:rPr>
  </w:style>
  <w:style w:type="character" w:customStyle="1" w:styleId="38">
    <w:name w:val="Başlık 5 Char"/>
    <w:basedOn w:val="7"/>
    <w:link w:val="6"/>
    <w:qFormat/>
    <w:uiPriority w:val="9"/>
    <w:rPr>
      <w:rFonts w:ascii="Palatino Linotype" w:hAnsi="Palatino Linotype" w:eastAsiaTheme="majorEastAsia" w:cstheme="majorBidi"/>
      <w:sz w:val="20"/>
    </w:rPr>
  </w:style>
  <w:style w:type="paragraph" w:customStyle="1" w:styleId="39">
    <w:name w:val="Revision"/>
    <w:hidden/>
    <w:semiHidden/>
    <w:qFormat/>
    <w:uiPriority w:val="99"/>
    <w:pPr>
      <w:spacing w:after="0" w:line="240" w:lineRule="auto"/>
    </w:pPr>
    <w:rPr>
      <w:rFonts w:ascii="Palatino Linotype" w:hAnsi="Palatino Linotype" w:eastAsiaTheme="minorHAnsi" w:cstheme="minorBidi"/>
      <w:sz w:val="22"/>
      <w:szCs w:val="22"/>
      <w:lang w:val="tr-TR" w:eastAsia="en-US" w:bidi="ar-SA"/>
    </w:rPr>
  </w:style>
  <w:style w:type="character" w:customStyle="1" w:styleId="40">
    <w:name w:val="Dipnot Metni Char"/>
    <w:basedOn w:val="7"/>
    <w:link w:val="16"/>
    <w:semiHidden/>
    <w:qFormat/>
    <w:uiPriority w:val="99"/>
    <w:rPr>
      <w:rFonts w:ascii="Palatino Linotype" w:hAnsi="Palatino Linotype"/>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4.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datastoreItem>
</file>

<file path=docProps/app.xml><?xml version="1.0" encoding="utf-8"?>
<Properties xmlns="http://schemas.openxmlformats.org/officeDocument/2006/extended-properties" xmlns:vt="http://schemas.openxmlformats.org/officeDocument/2006/docPropsVTypes">
  <Template>Normal</Template>
  <Pages>3</Pages>
  <Words>712</Words>
  <Characters>4806</Characters>
  <Lines>13</Lines>
  <Paragraphs>3</Paragraphs>
  <TotalTime>23</TotalTime>
  <ScaleCrop>false</ScaleCrop>
  <LinksUpToDate>false</LinksUpToDate>
  <CharactersWithSpaces>5505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2025-11-21T13:09:00Z</dcterms:created>
  <dcterms:modified xsi:type="dcterms:W3CDTF">2026-02-27T10:07:09Z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1055-12.1.0.25242</vt:lpwstr>
  </property>
  <property fmtid="{D5CDD505-2E9C-101B-9397-08002B2CF9AE}" pid="3" name="ICV">
    <vt:lpwstr>B4DA88AB55DF4A6B8703D5D49626973E_13</vt:lpwstr>
  </property>
  <property fmtid="{D5CDD505-2E9C-101B-9397-08002B2CF9AE}" pid="4" name="KSOTemplateDocerSaveRecord">
    <vt:lpwstr>eyJoZGlkIjoiMjU0OTliMTk1Zjc4NzM0ZjJjYmNmYTg0YzNiZDhiYTgiLCJ1c2VySWQiOiI4ODEzNTc2ODA5NTk0In0=</vt:lpwstr>
  </property>
</Properties>
</file>