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C3DADFC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F7F4A08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68FEF8C" wp14:editId="0AE5C83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7D830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D96C1FB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296FEC5" w14:textId="77777777" w:rsidR="00322AFB" w:rsidRDefault="00322AFB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Reflections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Anatolian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Motif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Tradition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in Europe: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Black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Church</w:t>
            </w:r>
            <w:proofErr w:type="spellEnd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Brașov</w:t>
            </w:r>
            <w:proofErr w:type="spellEnd"/>
          </w:p>
          <w:p w14:paraId="19CFB03F" w14:textId="05A5BED7"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First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26704F16" w14:textId="5188B4BA" w:rsidR="00C06855" w:rsidRPr="00322AFB" w:rsidRDefault="00C06855" w:rsidP="00322A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Second Author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14:paraId="292951EB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B9C7C7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D60E476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D2F67BB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D36C319" w14:textId="77777777" w:rsidR="00322AFB" w:rsidRPr="00322AFB" w:rsidRDefault="00322AFB" w:rsidP="00322AF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Europe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military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encounters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; they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generated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multi-layered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sphere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diplomacy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striking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dissemination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Anatolia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sixteenth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seventeenth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centuries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Europe.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Reaching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gift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pious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endowments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became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transregional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carriers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an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sensibility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distinctive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E7978F" w14:textId="77777777" w:rsidR="00322AFB" w:rsidRPr="00322AFB" w:rsidRDefault="00322AFB" w:rsidP="00322AF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Transylvania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particularly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housed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Black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Brașov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offer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exceptional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concretely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textiles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worship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Europe.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detached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prestige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E1DFF" w14:textId="77777777" w:rsidR="00322AFB" w:rsidRPr="00322AFB" w:rsidRDefault="00322AFB" w:rsidP="00322AF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Black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nineteenth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onward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growing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Western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art market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brought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forefront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38700D" w14:textId="01773895" w:rsidR="00C06855" w:rsidRPr="00C06855" w:rsidRDefault="00322AFB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primarily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art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. Through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Black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Brașov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contribute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reassessment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lens of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0E0CAC56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EAB55EF" w14:textId="36726976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>Ottoman</w:t>
            </w:r>
            <w:proofErr w:type="spellEnd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>carpets</w:t>
            </w:r>
            <w:proofErr w:type="spellEnd"/>
            <w:r w:rsid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>Transylvania</w:t>
            </w:r>
            <w:proofErr w:type="spellEnd"/>
            <w:r w:rsid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Black </w:t>
            </w:r>
            <w:proofErr w:type="spellStart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>Church</w:t>
            </w:r>
            <w:proofErr w:type="spellEnd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322AFB" w:rsidRPr="00322AFB">
              <w:rPr>
                <w:rFonts w:ascii="Times New Roman" w:hAnsi="Times New Roman" w:cs="Times New Roman"/>
                <w:i/>
                <w:sz w:val="24"/>
                <w:szCs w:val="24"/>
              </w:rPr>
              <w:t>Brașov</w:t>
            </w:r>
            <w:proofErr w:type="spellEnd"/>
            <w:r w:rsidR="0032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173C121F" w14:textId="77777777" w:rsidR="00365790" w:rsidRDefault="00365790" w:rsidP="00322AFB">
      <w:pPr>
        <w:ind w:firstLine="0"/>
      </w:pPr>
    </w:p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120D" w14:textId="77777777" w:rsidR="00D07C11" w:rsidRDefault="00D07C11" w:rsidP="00C06855">
      <w:pPr>
        <w:spacing w:before="0" w:after="0"/>
      </w:pPr>
      <w:r>
        <w:separator/>
      </w:r>
    </w:p>
  </w:endnote>
  <w:endnote w:type="continuationSeparator" w:id="0">
    <w:p w14:paraId="7C3F2683" w14:textId="77777777" w:rsidR="00D07C11" w:rsidRDefault="00D07C11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6549" w14:textId="77777777" w:rsidR="00D07C11" w:rsidRDefault="00D07C11" w:rsidP="00C06855">
      <w:pPr>
        <w:spacing w:before="0" w:after="0"/>
      </w:pPr>
      <w:r>
        <w:separator/>
      </w:r>
    </w:p>
  </w:footnote>
  <w:footnote w:type="continuationSeparator" w:id="0">
    <w:p w14:paraId="06B78A8B" w14:textId="77777777" w:rsidR="00D07C11" w:rsidRDefault="00D07C11" w:rsidP="00C06855">
      <w:pPr>
        <w:spacing w:before="0" w:after="0"/>
      </w:pPr>
      <w:r>
        <w:continuationSeparator/>
      </w:r>
    </w:p>
  </w:footnote>
  <w:footnote w:id="1">
    <w:p w14:paraId="4E1B8458" w14:textId="06BF773A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322AFB">
        <w:rPr>
          <w:rFonts w:ascii="Times New Roman" w:hAnsi="Times New Roman" w:cs="Times New Roman"/>
          <w:i/>
        </w:rPr>
        <w:t>Doç. Dr. Faruk TAŞKIN</w:t>
      </w:r>
      <w:r w:rsidR="00322AFB" w:rsidRPr="009F553C">
        <w:rPr>
          <w:rFonts w:ascii="Times New Roman" w:hAnsi="Times New Roman" w:cs="Times New Roman"/>
          <w:i/>
        </w:rPr>
        <w:t>,</w:t>
      </w:r>
      <w:r w:rsidR="00322AFB">
        <w:rPr>
          <w:rFonts w:ascii="Times New Roman" w:hAnsi="Times New Roman" w:cs="Times New Roman"/>
          <w:i/>
        </w:rPr>
        <w:t xml:space="preserve"> Artvin Çoruh Üniversitesi, Tarih Bölümü</w:t>
      </w:r>
      <w:r w:rsidR="00322AFB" w:rsidRPr="009F553C">
        <w:rPr>
          <w:rFonts w:ascii="Times New Roman" w:hAnsi="Times New Roman" w:cs="Times New Roman"/>
          <w:i/>
        </w:rPr>
        <w:t xml:space="preserve">, </w:t>
      </w:r>
      <w:hyperlink r:id="rId1" w:history="1">
        <w:r w:rsidR="00322AFB" w:rsidRPr="002D608D">
          <w:rPr>
            <w:rStyle w:val="Kpr"/>
            <w:rFonts w:ascii="Times New Roman" w:hAnsi="Times New Roman" w:cs="Times New Roman"/>
            <w:i/>
          </w:rPr>
          <w:t>faruktaskin@artvin.edu.tr</w:t>
        </w:r>
      </w:hyperlink>
    </w:p>
  </w:footnote>
  <w:footnote w:id="2">
    <w:p w14:paraId="10B0F3EC" w14:textId="2FF52BD5" w:rsidR="00C06855" w:rsidRPr="00C06855" w:rsidRDefault="00C06855" w:rsidP="00322AFB">
      <w:pPr>
        <w:pStyle w:val="DipnotMetni"/>
        <w:ind w:left="567" w:firstLine="0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322AFB" w:rsidRPr="00322AFB">
        <w:rPr>
          <w:i/>
        </w:rPr>
        <w:t xml:space="preserve">Prof. Dr. Hüseyin BAL, Artvin Çoruh Üniversitesi Siyaset Bilimi ve Kamu Yönetimi Bölümü, </w:t>
      </w:r>
      <w:r w:rsidR="00322AFB">
        <w:rPr>
          <w:i/>
        </w:rPr>
        <w:fldChar w:fldCharType="begin"/>
      </w:r>
      <w:r w:rsidR="00322AFB">
        <w:rPr>
          <w:i/>
        </w:rPr>
        <w:instrText>HYPERLINK "mailto:</w:instrText>
      </w:r>
      <w:r w:rsidR="00322AFB" w:rsidRPr="00322AFB">
        <w:rPr>
          <w:i/>
        </w:rPr>
        <w:instrText>huseyinbal@artvin.edu.tr</w:instrText>
      </w:r>
      <w:r w:rsidR="00322AFB">
        <w:rPr>
          <w:i/>
        </w:rPr>
        <w:instrText>"</w:instrText>
      </w:r>
      <w:r w:rsidR="00322AFB">
        <w:rPr>
          <w:i/>
        </w:rPr>
        <w:fldChar w:fldCharType="separate"/>
      </w:r>
      <w:r w:rsidR="00322AFB" w:rsidRPr="002D608D">
        <w:rPr>
          <w:rStyle w:val="Kpr"/>
          <w:i/>
        </w:rPr>
        <w:t>huseyinbal@artvin.edu.tr</w:t>
      </w:r>
      <w:r w:rsidR="00322AFB">
        <w:rPr>
          <w:i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E9AC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C57B3"/>
    <w:rsid w:val="001203FE"/>
    <w:rsid w:val="00153814"/>
    <w:rsid w:val="002904E6"/>
    <w:rsid w:val="00322AFB"/>
    <w:rsid w:val="00365790"/>
    <w:rsid w:val="00406833"/>
    <w:rsid w:val="00951FB4"/>
    <w:rsid w:val="00C06855"/>
    <w:rsid w:val="00D07C11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A0DC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322AF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2AF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22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aruktaskin@artvin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Hakem</cp:lastModifiedBy>
  <cp:revision>2</cp:revision>
  <dcterms:created xsi:type="dcterms:W3CDTF">2026-02-11T08:35:00Z</dcterms:created>
  <dcterms:modified xsi:type="dcterms:W3CDTF">2026-02-11T08:35:00Z</dcterms:modified>
</cp:coreProperties>
</file>