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0031962A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89D5EBB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280ECA9B" wp14:editId="5A7F69DC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4813EE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436596D5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7BBC57B" w14:textId="6CCFD349" w:rsidR="001209CE" w:rsidRDefault="001209CE" w:rsidP="00C06855">
            <w:pPr>
              <w:ind w:firstLine="0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proofErr w:type="spellStart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Brand</w:t>
            </w:r>
            <w:proofErr w:type="spellEnd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Identity in </w:t>
            </w:r>
            <w:proofErr w:type="spellStart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Contemporary</w:t>
            </w:r>
            <w:proofErr w:type="spellEnd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Fashion</w:t>
            </w:r>
            <w:proofErr w:type="spellEnd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Design </w:t>
            </w:r>
            <w:proofErr w:type="spellStart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Its</w:t>
            </w:r>
            <w:proofErr w:type="spellEnd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Function</w:t>
            </w:r>
            <w:proofErr w:type="spellEnd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in Design </w:t>
            </w:r>
            <w:proofErr w:type="spellStart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Narrative</w:t>
            </w:r>
            <w:proofErr w:type="spellEnd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Case of </w:t>
            </w:r>
            <w:proofErr w:type="spellStart"/>
            <w:r w:rsidRPr="001209C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Tadgu</w:t>
            </w:r>
            <w:proofErr w:type="spellEnd"/>
          </w:p>
          <w:p w14:paraId="7BE97746" w14:textId="77777777" w:rsidR="001209CE" w:rsidRDefault="001209CE" w:rsidP="00C06855">
            <w:pPr>
              <w:ind w:firstLine="0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14:paraId="600B124C" w14:textId="77777777" w:rsidR="001209CE" w:rsidRPr="001209CE" w:rsidRDefault="001209CE" w:rsidP="001209C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09CE">
              <w:rPr>
                <w:rFonts w:ascii="Times New Roman" w:hAnsi="Times New Roman" w:cs="Times New Roman"/>
                <w:b/>
                <w:sz w:val="24"/>
              </w:rPr>
              <w:t>Sibel Özdemir</w:t>
            </w:r>
            <w:r w:rsidRPr="001209CE">
              <w:rPr>
                <w:rFonts w:ascii="Times New Roman" w:hAnsi="Times New Roman" w:cs="Times New Roman"/>
                <w:b/>
                <w:sz w:val="24"/>
                <w:vertAlign w:val="superscript"/>
              </w:rPr>
              <w:footnoteReference w:id="1"/>
            </w:r>
          </w:p>
          <w:p w14:paraId="47CDF610" w14:textId="16EF139B"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14:paraId="22D8456A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B584D1C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592FBF1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3460A3FF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0D277CB" w14:textId="77777777" w:rsidR="001209CE" w:rsidRPr="001209CE" w:rsidRDefault="001209CE" w:rsidP="001209CE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rapid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homogenization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driven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technological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globalization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increasingly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encouraged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designers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draw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upon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expressive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repertoire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Anatolia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constitute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designers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4A865C" w14:textId="77777777" w:rsidR="001209CE" w:rsidRPr="001209CE" w:rsidRDefault="001209CE" w:rsidP="001209CE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constructing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Tadgu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Bringing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millennia-old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Anatolia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powerful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narrative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mythology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a modern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Tadgu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incorporates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nine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distinct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supported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minimal, modern,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geometric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resulting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contexts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narratively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structured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motif.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revitalizes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presents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aligned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sensibilities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112235" w14:textId="77777777" w:rsidR="001209CE" w:rsidRPr="001209CE" w:rsidRDefault="001209CE" w:rsidP="001209CE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, nine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featuring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Tadgu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analyzed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transfer,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contribution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methodology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EBA688" w14:textId="2A2CE856" w:rsidR="00C06855" w:rsidRPr="00C06855" w:rsidRDefault="001209CE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indicate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merely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produce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transferred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as a form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ensures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strengthens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narrative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enhances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uniqueness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identity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Tadgu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reinterpretation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a minimal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geometric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establish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balanced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bridge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global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12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24267D4F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A803963" w14:textId="7633CE0F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>Tadgu</w:t>
            </w:r>
            <w:r w:rsidR="001209C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>Brand</w:t>
            </w:r>
            <w:proofErr w:type="spellEnd"/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>identity</w:t>
            </w:r>
            <w:proofErr w:type="spellEnd"/>
            <w:r w:rsidR="001209C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>Turkish</w:t>
            </w:r>
            <w:proofErr w:type="spellEnd"/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>motifs</w:t>
            </w:r>
            <w:proofErr w:type="spellEnd"/>
            <w:r w:rsidR="001209C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Design</w:t>
            </w:r>
            <w:r w:rsidR="001209C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>Cultural</w:t>
            </w:r>
            <w:proofErr w:type="spellEnd"/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09CE" w:rsidRPr="001209CE">
              <w:rPr>
                <w:rFonts w:ascii="Times New Roman" w:hAnsi="Times New Roman" w:cs="Times New Roman"/>
                <w:i/>
                <w:sz w:val="24"/>
                <w:szCs w:val="24"/>
              </w:rPr>
              <w:t>sustainability</w:t>
            </w:r>
            <w:proofErr w:type="spellEnd"/>
          </w:p>
        </w:tc>
      </w:tr>
    </w:tbl>
    <w:p w14:paraId="73A1FA5E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1636" w14:textId="77777777" w:rsidR="00B27308" w:rsidRDefault="00B27308" w:rsidP="00C06855">
      <w:pPr>
        <w:spacing w:before="0" w:after="0"/>
      </w:pPr>
      <w:r>
        <w:separator/>
      </w:r>
    </w:p>
  </w:endnote>
  <w:endnote w:type="continuationSeparator" w:id="0">
    <w:p w14:paraId="3E66DA2E" w14:textId="77777777" w:rsidR="00B27308" w:rsidRDefault="00B27308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14BA" w14:textId="77777777" w:rsidR="00B27308" w:rsidRDefault="00B27308" w:rsidP="00C06855">
      <w:pPr>
        <w:spacing w:before="0" w:after="0"/>
      </w:pPr>
      <w:r>
        <w:separator/>
      </w:r>
    </w:p>
  </w:footnote>
  <w:footnote w:type="continuationSeparator" w:id="0">
    <w:p w14:paraId="2D5D8B83" w14:textId="77777777" w:rsidR="00B27308" w:rsidRDefault="00B27308" w:rsidP="00C06855">
      <w:pPr>
        <w:spacing w:before="0" w:after="0"/>
      </w:pPr>
      <w:r>
        <w:continuationSeparator/>
      </w:r>
    </w:p>
  </w:footnote>
  <w:footnote w:id="1">
    <w:p w14:paraId="23C9D8E9" w14:textId="01662691" w:rsidR="001209CE" w:rsidRDefault="001209CE" w:rsidP="001209CE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753D21" w:rsidRPr="00753D21">
        <w:rPr>
          <w:b/>
          <w:bCs/>
        </w:rPr>
        <w:t>Master’s</w:t>
      </w:r>
      <w:proofErr w:type="spellEnd"/>
      <w:r w:rsidR="00753D21" w:rsidRPr="00753D21">
        <w:rPr>
          <w:b/>
          <w:bCs/>
        </w:rPr>
        <w:t xml:space="preserve"> </w:t>
      </w:r>
      <w:proofErr w:type="spellStart"/>
      <w:r w:rsidR="00753D21" w:rsidRPr="00753D21">
        <w:rPr>
          <w:b/>
          <w:bCs/>
        </w:rPr>
        <w:t>Student</w:t>
      </w:r>
      <w:proofErr w:type="spellEnd"/>
      <w:r w:rsidR="00753D21" w:rsidRPr="00753D21">
        <w:rPr>
          <w:b/>
          <w:bCs/>
        </w:rPr>
        <w:t xml:space="preserve">, </w:t>
      </w:r>
      <w:proofErr w:type="spellStart"/>
      <w:r w:rsidR="00753D21" w:rsidRPr="00753D21">
        <w:rPr>
          <w:b/>
          <w:bCs/>
        </w:rPr>
        <w:t>Department</w:t>
      </w:r>
      <w:proofErr w:type="spellEnd"/>
      <w:r w:rsidR="00753D21" w:rsidRPr="00753D21">
        <w:rPr>
          <w:b/>
          <w:bCs/>
        </w:rPr>
        <w:t xml:space="preserve"> of </w:t>
      </w:r>
      <w:proofErr w:type="spellStart"/>
      <w:r w:rsidR="00753D21" w:rsidRPr="00753D21">
        <w:rPr>
          <w:b/>
          <w:bCs/>
        </w:rPr>
        <w:t>Textile</w:t>
      </w:r>
      <w:proofErr w:type="spellEnd"/>
      <w:r w:rsidR="00753D21" w:rsidRPr="00753D21">
        <w:rPr>
          <w:b/>
          <w:bCs/>
        </w:rPr>
        <w:t xml:space="preserve"> </w:t>
      </w:r>
      <w:proofErr w:type="spellStart"/>
      <w:r w:rsidR="00753D21" w:rsidRPr="00753D21">
        <w:rPr>
          <w:b/>
          <w:bCs/>
        </w:rPr>
        <w:t>and</w:t>
      </w:r>
      <w:proofErr w:type="spellEnd"/>
      <w:r w:rsidR="00753D21" w:rsidRPr="00753D21">
        <w:rPr>
          <w:b/>
          <w:bCs/>
        </w:rPr>
        <w:t xml:space="preserve"> </w:t>
      </w:r>
      <w:proofErr w:type="spellStart"/>
      <w:r w:rsidR="00753D21" w:rsidRPr="00753D21">
        <w:rPr>
          <w:b/>
          <w:bCs/>
        </w:rPr>
        <w:t>Fashion</w:t>
      </w:r>
      <w:proofErr w:type="spellEnd"/>
      <w:r w:rsidR="00753D21" w:rsidRPr="00753D21">
        <w:rPr>
          <w:b/>
          <w:bCs/>
        </w:rPr>
        <w:t xml:space="preserve"> Design, </w:t>
      </w:r>
      <w:proofErr w:type="spellStart"/>
      <w:r w:rsidR="00753D21" w:rsidRPr="00753D21">
        <w:rPr>
          <w:b/>
          <w:bCs/>
        </w:rPr>
        <w:t>Faculty</w:t>
      </w:r>
      <w:proofErr w:type="spellEnd"/>
      <w:r w:rsidR="00753D21" w:rsidRPr="00753D21">
        <w:rPr>
          <w:b/>
          <w:bCs/>
        </w:rPr>
        <w:t xml:space="preserve"> of </w:t>
      </w:r>
      <w:proofErr w:type="spellStart"/>
      <w:r w:rsidR="00753D21" w:rsidRPr="00753D21">
        <w:rPr>
          <w:b/>
          <w:bCs/>
        </w:rPr>
        <w:t>Fine</w:t>
      </w:r>
      <w:proofErr w:type="spellEnd"/>
      <w:r w:rsidR="00753D21" w:rsidRPr="00753D21">
        <w:rPr>
          <w:b/>
          <w:bCs/>
        </w:rPr>
        <w:t xml:space="preserve"> </w:t>
      </w:r>
      <w:proofErr w:type="spellStart"/>
      <w:r w:rsidR="00753D21" w:rsidRPr="00753D21">
        <w:rPr>
          <w:b/>
          <w:bCs/>
        </w:rPr>
        <w:t>Arts</w:t>
      </w:r>
      <w:proofErr w:type="spellEnd"/>
      <w:r w:rsidR="00753D21" w:rsidRPr="00753D21">
        <w:rPr>
          <w:b/>
          <w:bCs/>
        </w:rPr>
        <w:t xml:space="preserve">, Atatürk </w:t>
      </w:r>
      <w:proofErr w:type="spellStart"/>
      <w:r w:rsidR="00753D21" w:rsidRPr="00753D21">
        <w:rPr>
          <w:b/>
          <w:bCs/>
        </w:rPr>
        <w:t>University</w:t>
      </w:r>
      <w:proofErr w:type="spellEnd"/>
      <w:r w:rsidR="00753D21" w:rsidRPr="00753D21">
        <w:rPr>
          <w:b/>
          <w:bCs/>
        </w:rPr>
        <w:t xml:space="preserve">, </w:t>
      </w:r>
      <w:r w:rsidR="00D55603" w:rsidRPr="00D55603">
        <w:rPr>
          <w:b/>
          <w:bCs/>
        </w:rPr>
        <w:t>Erzurum Olgunlaşma Enstitüsü</w:t>
      </w:r>
      <w:r w:rsidR="00753D21" w:rsidRPr="00753D21">
        <w:rPr>
          <w:b/>
          <w:bCs/>
        </w:rPr>
        <w:t>, Türkiye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37AB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2020B587" wp14:editId="21E0C7F3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76368D4" wp14:editId="4BB965A8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227DB34D" wp14:editId="4B545F92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209CE"/>
    <w:rsid w:val="00153814"/>
    <w:rsid w:val="002904E6"/>
    <w:rsid w:val="00365790"/>
    <w:rsid w:val="003C1D83"/>
    <w:rsid w:val="005A36FA"/>
    <w:rsid w:val="00753D21"/>
    <w:rsid w:val="00951FB4"/>
    <w:rsid w:val="00B27308"/>
    <w:rsid w:val="00C06855"/>
    <w:rsid w:val="00D55603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99A2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Sami Özdemir</cp:lastModifiedBy>
  <cp:revision>9</cp:revision>
  <dcterms:created xsi:type="dcterms:W3CDTF">2025-11-21T13:01:00Z</dcterms:created>
  <dcterms:modified xsi:type="dcterms:W3CDTF">2026-02-28T12:57:00Z</dcterms:modified>
</cp:coreProperties>
</file>