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751197DE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3D38452E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664D4D3D" wp14:editId="3E9901A4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C2C523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4C1127F3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3EFC1CC7" w14:textId="753C8AD4" w:rsidR="00C06855" w:rsidRPr="00C06855" w:rsidRDefault="006E0D52" w:rsidP="00161E6D">
            <w:pPr>
              <w:pStyle w:val="makalebal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Motif </w:t>
            </w:r>
            <w:proofErr w:type="spellStart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Structure</w:t>
            </w:r>
            <w:proofErr w:type="spellEnd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Cultural</w:t>
            </w:r>
            <w:proofErr w:type="spellEnd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Memory of </w:t>
            </w:r>
            <w:proofErr w:type="spellStart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Traditional</w:t>
            </w:r>
            <w:proofErr w:type="spellEnd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Children's</w:t>
            </w:r>
            <w:proofErr w:type="spellEnd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Games in </w:t>
            </w:r>
            <w:proofErr w:type="spellStart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Context</w:t>
            </w:r>
            <w:proofErr w:type="spellEnd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Intangible</w:t>
            </w:r>
            <w:proofErr w:type="spellEnd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Cultural</w:t>
            </w:r>
            <w:proofErr w:type="spellEnd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Heritage</w:t>
            </w:r>
            <w:proofErr w:type="spellEnd"/>
          </w:p>
          <w:p w14:paraId="68E8E551" w14:textId="41B0D06F" w:rsidR="00C06855" w:rsidRPr="00C06855" w:rsidRDefault="006E0D52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Haktan Kaplan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57FE2653" w14:textId="3BC3092C" w:rsidR="00C06855" w:rsidRPr="00D15E35" w:rsidRDefault="00C06855" w:rsidP="00C06855">
            <w:pPr>
              <w:ind w:firstLine="0"/>
              <w:jc w:val="center"/>
            </w:pPr>
          </w:p>
        </w:tc>
      </w:tr>
      <w:tr w:rsidR="00C06855" w:rsidRPr="008C53F4" w14:paraId="1A19DEC1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9368166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B0F0404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60875E39" w14:textId="77777777" w:rsidTr="006E0D52">
        <w:trPr>
          <w:trHeight w:val="4207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6D8348A9" w14:textId="4057EA3C" w:rsidR="00C06855" w:rsidRPr="00C06855" w:rsidRDefault="006E0D52" w:rsidP="006F7A10">
            <w:pPr>
              <w:pStyle w:val="AralkYok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Intangible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encompasses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performative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transmit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societies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accumulation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collective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generation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another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children’s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games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as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components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merely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entertainment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; they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possess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rich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embodies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beliefs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rituals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norms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codes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aim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children’s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games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perspective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intangible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reveal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functions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transmission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scope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consists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children’s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games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compiled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province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Bolu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surroundings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particularly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focuses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belief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ritual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punishment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reward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mechanisms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oral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rhymes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roles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as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examined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meanings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they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carry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functions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obtained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scope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limited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Bolu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do not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claim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represent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entire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Anatolia.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respect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constitutes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limited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aiming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reveal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general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tendencies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structured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on a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. Data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participant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interviews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persons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obtained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evaluated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thematic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functional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folklore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methods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indicate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children’s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games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role in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transmission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intangible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belief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ritual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carry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ancient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layers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punishment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reward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contribute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internalization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norms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sense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justice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. Motif-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identified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rhymes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as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oral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ensure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linguistic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transmission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whereas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identified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player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roles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contribute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hierarchy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a sense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responsibility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stand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indicators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reflecting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mythological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traces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respects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children’s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games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can be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evaluated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dynamic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intangible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preserves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sustains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>legacy</w:t>
            </w:r>
            <w:proofErr w:type="spellEnd"/>
            <w:r w:rsidRPr="006E0D52">
              <w:rPr>
                <w:rFonts w:ascii="Times New Roman" w:hAnsi="Times New Roman" w:cs="Times New Roman"/>
                <w:sz w:val="24"/>
                <w:szCs w:val="24"/>
              </w:rPr>
              <w:t xml:space="preserve"> of Anatolia.</w:t>
            </w:r>
          </w:p>
        </w:tc>
      </w:tr>
      <w:tr w:rsidR="00C06855" w:rsidRPr="008C53F4" w14:paraId="7ECC47BB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436A106" w14:textId="0F29596A" w:rsidR="00C06855" w:rsidRPr="00153814" w:rsidRDefault="00C06855" w:rsidP="006E0D52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6E0D52" w:rsidRPr="006E0D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Intangible</w:t>
            </w:r>
            <w:proofErr w:type="spellEnd"/>
            <w:r w:rsidR="006E0D52" w:rsidRPr="006E0D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6E0D52" w:rsidRPr="006E0D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Cultural</w:t>
            </w:r>
            <w:proofErr w:type="spellEnd"/>
            <w:r w:rsidR="006E0D52" w:rsidRPr="006E0D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6E0D52" w:rsidRPr="006E0D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Heritage</w:t>
            </w:r>
            <w:proofErr w:type="spellEnd"/>
            <w:r w:rsidR="006E0D52" w:rsidRPr="006E0D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6E0D52" w:rsidRPr="006E0D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Children’s</w:t>
            </w:r>
            <w:proofErr w:type="spellEnd"/>
            <w:r w:rsidR="006E0D52" w:rsidRPr="006E0D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Games, Motif, </w:t>
            </w:r>
            <w:proofErr w:type="spellStart"/>
            <w:r w:rsidR="006E0D52" w:rsidRPr="006E0D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Cultural</w:t>
            </w:r>
            <w:proofErr w:type="spellEnd"/>
            <w:r w:rsidR="006E0D52" w:rsidRPr="006E0D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Memory, Oral </w:t>
            </w:r>
            <w:proofErr w:type="spellStart"/>
            <w:r w:rsidR="006E0D52" w:rsidRPr="006E0D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Culture</w:t>
            </w:r>
            <w:proofErr w:type="spellEnd"/>
            <w:r w:rsidR="006E0D52" w:rsidRPr="006E0D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6E0D52" w:rsidRPr="006E0D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Anatolian</w:t>
            </w:r>
            <w:proofErr w:type="spellEnd"/>
            <w:r w:rsidR="006E0D52" w:rsidRPr="006E0D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6E0D52" w:rsidRPr="006E0D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Folklore</w:t>
            </w:r>
            <w:proofErr w:type="spellEnd"/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7DE8C7FE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5807" w14:textId="77777777" w:rsidR="00B95AAF" w:rsidRDefault="00B95AAF" w:rsidP="00C06855">
      <w:pPr>
        <w:spacing w:before="0" w:after="0"/>
      </w:pPr>
      <w:r>
        <w:separator/>
      </w:r>
    </w:p>
  </w:endnote>
  <w:endnote w:type="continuationSeparator" w:id="0">
    <w:p w14:paraId="371B84B1" w14:textId="77777777" w:rsidR="00B95AAF" w:rsidRDefault="00B95AAF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4EA7" w14:textId="77777777" w:rsidR="00B95AAF" w:rsidRDefault="00B95AAF" w:rsidP="00C06855">
      <w:pPr>
        <w:spacing w:before="0" w:after="0"/>
      </w:pPr>
      <w:r>
        <w:separator/>
      </w:r>
    </w:p>
  </w:footnote>
  <w:footnote w:type="continuationSeparator" w:id="0">
    <w:p w14:paraId="00802C24" w14:textId="77777777" w:rsidR="00B95AAF" w:rsidRDefault="00B95AAF" w:rsidP="00C06855">
      <w:pPr>
        <w:spacing w:before="0" w:after="0"/>
      </w:pPr>
      <w:r>
        <w:continuationSeparator/>
      </w:r>
    </w:p>
  </w:footnote>
  <w:footnote w:id="1">
    <w:p w14:paraId="6D129B91" w14:textId="279D41EB" w:rsidR="00C06855" w:rsidRDefault="00C06855" w:rsidP="006E0D52">
      <w:pPr>
        <w:pStyle w:val="DipnotMetni"/>
        <w:ind w:firstLine="0"/>
      </w:pPr>
      <w:r>
        <w:rPr>
          <w:rStyle w:val="DipnotBavurusu"/>
        </w:rPr>
        <w:footnoteRef/>
      </w:r>
      <w:r>
        <w:t xml:space="preserve"> </w:t>
      </w:r>
      <w:proofErr w:type="spellStart"/>
      <w:r w:rsidR="006E0D52" w:rsidRPr="006E0D52">
        <w:rPr>
          <w:i/>
        </w:rPr>
        <w:t>Assoc</w:t>
      </w:r>
      <w:proofErr w:type="spellEnd"/>
      <w:r w:rsidR="006E0D52" w:rsidRPr="006E0D52">
        <w:rPr>
          <w:i/>
        </w:rPr>
        <w:t>. Prof. Dr. Haktan Kaplan</w:t>
      </w:r>
      <w:r w:rsidRPr="00C06855">
        <w:rPr>
          <w:i/>
        </w:rPr>
        <w:t xml:space="preserve">, </w:t>
      </w:r>
      <w:r w:rsidR="006E0D52" w:rsidRPr="006E0D52">
        <w:rPr>
          <w:i/>
        </w:rPr>
        <w:t xml:space="preserve">Selçuk </w:t>
      </w:r>
      <w:proofErr w:type="spellStart"/>
      <w:r w:rsidR="006E0D52" w:rsidRPr="006E0D52">
        <w:rPr>
          <w:i/>
        </w:rPr>
        <w:t>University</w:t>
      </w:r>
      <w:proofErr w:type="spellEnd"/>
      <w:r w:rsidR="006E0D52" w:rsidRPr="006E0D52">
        <w:rPr>
          <w:i/>
        </w:rPr>
        <w:t xml:space="preserve">, </w:t>
      </w:r>
      <w:proofErr w:type="spellStart"/>
      <w:r w:rsidR="006E0D52" w:rsidRPr="006E0D52">
        <w:rPr>
          <w:i/>
        </w:rPr>
        <w:t>Department</w:t>
      </w:r>
      <w:proofErr w:type="spellEnd"/>
      <w:r w:rsidR="006E0D52" w:rsidRPr="006E0D52">
        <w:rPr>
          <w:i/>
        </w:rPr>
        <w:t xml:space="preserve"> of </w:t>
      </w:r>
      <w:proofErr w:type="spellStart"/>
      <w:r w:rsidR="006E0D52" w:rsidRPr="006E0D52">
        <w:rPr>
          <w:i/>
        </w:rPr>
        <w:t>Turkish</w:t>
      </w:r>
      <w:proofErr w:type="spellEnd"/>
      <w:r w:rsidR="006E0D52" w:rsidRPr="006E0D52">
        <w:rPr>
          <w:i/>
        </w:rPr>
        <w:t xml:space="preserve"> Language</w:t>
      </w:r>
      <w:r w:rsidRPr="00C06855">
        <w:rPr>
          <w:i/>
        </w:rPr>
        <w:t>,</w:t>
      </w:r>
      <w:r w:rsidR="006E0D52">
        <w:rPr>
          <w:sz w:val="22"/>
          <w:szCs w:val="22"/>
        </w:rPr>
        <w:t xml:space="preserve"> </w:t>
      </w:r>
      <w:r w:rsidR="006E0D52" w:rsidRPr="006E0D52">
        <w:rPr>
          <w:i/>
        </w:rPr>
        <w:t>haktan.kaplan@gmail.com</w:t>
      </w:r>
      <w:r w:rsidRPr="00C06855">
        <w:rPr>
          <w:i/>
        </w:rPr>
        <w:t xml:space="preserve">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3B9D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2D9FC1F2" wp14:editId="64E03AE7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9408F88" wp14:editId="0CCEFF3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7C20C9C6" wp14:editId="10E99C01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2904E6"/>
    <w:rsid w:val="00365790"/>
    <w:rsid w:val="006E0D52"/>
    <w:rsid w:val="006F7A10"/>
    <w:rsid w:val="00951FB4"/>
    <w:rsid w:val="00B95AAF"/>
    <w:rsid w:val="00C06855"/>
    <w:rsid w:val="00DA7410"/>
    <w:rsid w:val="00FC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F5CE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Haktan KAPLAN</cp:lastModifiedBy>
  <cp:revision>8</cp:revision>
  <dcterms:created xsi:type="dcterms:W3CDTF">2025-11-21T13:01:00Z</dcterms:created>
  <dcterms:modified xsi:type="dcterms:W3CDTF">2026-02-16T10:35:00Z</dcterms:modified>
</cp:coreProperties>
</file>