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E0562E" w:rsidRDefault="00E0562E" w:rsidP="00E0562E">
            <w:pPr>
              <w:spacing w:before="0" w:after="0"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proofErr w:type="spellStart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Psychoanalytic</w:t>
            </w:r>
            <w:proofErr w:type="spellEnd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 Analysis of </w:t>
            </w:r>
            <w:proofErr w:type="spellStart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Anatolian</w:t>
            </w:r>
            <w:proofErr w:type="spellEnd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Motifs</w:t>
            </w:r>
            <w:proofErr w:type="spellEnd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The</w:t>
            </w:r>
            <w:proofErr w:type="spellEnd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Collective</w:t>
            </w:r>
            <w:proofErr w:type="spellEnd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Unconscious</w:t>
            </w:r>
            <w:proofErr w:type="spellEnd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and</w:t>
            </w:r>
            <w:proofErr w:type="spellEnd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 Visual </w:t>
            </w:r>
            <w:proofErr w:type="spellStart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Continuity</w:t>
            </w:r>
            <w:proofErr w:type="spellEnd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Ceramic</w:t>
            </w:r>
            <w:proofErr w:type="spellEnd"/>
            <w:r w:rsidRPr="00E0562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 Art</w:t>
            </w:r>
          </w:p>
          <w:p w:rsidR="00E0562E" w:rsidRDefault="00E0562E" w:rsidP="00E0562E">
            <w:pPr>
              <w:spacing w:before="0" w:after="0"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:rsidR="00E0562E" w:rsidRDefault="00E0562E" w:rsidP="00E0562E">
            <w:pPr>
              <w:spacing w:before="0" w:after="0"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:rsidR="00E0562E" w:rsidRDefault="00E0562E" w:rsidP="00E0562E">
            <w:pPr>
              <w:spacing w:before="0" w:after="0"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:rsidR="00E0562E" w:rsidRDefault="00E0562E" w:rsidP="00E0562E">
            <w:pPr>
              <w:spacing w:before="0" w:after="0"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Müjgan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 Özben</w:t>
            </w:r>
            <w:r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:rsidR="00C06855" w:rsidRPr="00E0562E" w:rsidRDefault="00C06855" w:rsidP="00E0562E">
            <w:pPr>
              <w:spacing w:before="0" w:after="0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E0562E" w:rsidRPr="00E0562E" w:rsidRDefault="00E0562E" w:rsidP="00E0562E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Throughout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mostly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considered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ornaments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However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across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geographies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contexts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suggests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structures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cannot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explained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solely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preferences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unconscious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analyzing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psychoanalytic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62E" w:rsidRPr="00E0562E" w:rsidRDefault="00E0562E" w:rsidP="00E0562E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theoretical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rests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on Sigmund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Freud's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unconscious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Carl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Gustav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Jung's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unconscious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archetypes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eye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spiral,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life,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geometric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repetitions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frequently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encountered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rugs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surfaces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archetypal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representations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belonging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rebirth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62E" w:rsidRPr="00E0562E" w:rsidRDefault="00E0562E" w:rsidP="00E0562E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adopts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applies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three-stage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: (1)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(2)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layers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(3)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unconscious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representation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psychoanalytic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Through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it is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argued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patterns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psychocultural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structures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ensure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experiences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62E" w:rsidRPr="00E0562E" w:rsidRDefault="00E0562E" w:rsidP="00E0562E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addresses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reinterpretation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art as a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psychoanalytic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re-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; it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argues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artist's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images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creates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unconscious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motif is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considered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not as a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static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legacy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but </w:t>
            </w:r>
            <w:r w:rsidRPr="00E05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 a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dynamic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actively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operates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855" w:rsidRPr="00D659FB" w:rsidRDefault="00E0562E" w:rsidP="00D659F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proposes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interdisciplinary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psychoanalytic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moving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beyond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62E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D659FB" w:rsidRPr="004677F2" w:rsidRDefault="00C06855" w:rsidP="00D659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D659FB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="00D659FB">
              <w:rPr>
                <w:rFonts w:ascii="Times New Roman" w:hAnsi="Times New Roman" w:cs="Times New Roman"/>
                <w:sz w:val="24"/>
                <w:szCs w:val="24"/>
              </w:rPr>
              <w:t xml:space="preserve"> motifs1</w:t>
            </w:r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>psychoanalytic</w:t>
            </w:r>
            <w:proofErr w:type="spellEnd"/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="00D659F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proofErr w:type="spellEnd"/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>unconscious</w:t>
            </w:r>
            <w:proofErr w:type="spellEnd"/>
            <w:r w:rsidR="00D659F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>archetype</w:t>
            </w:r>
            <w:proofErr w:type="spellEnd"/>
            <w:r w:rsidR="00D659F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="00D659FB" w:rsidRPr="00E0562E">
              <w:rPr>
                <w:rFonts w:ascii="Times New Roman" w:hAnsi="Times New Roman" w:cs="Times New Roman"/>
                <w:sz w:val="24"/>
                <w:szCs w:val="24"/>
              </w:rPr>
              <w:t xml:space="preserve"> art</w:t>
            </w:r>
            <w:r w:rsidR="00D659F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bookmarkStart w:id="0" w:name="_GoBack"/>
            <w:bookmarkEnd w:id="0"/>
          </w:p>
          <w:p w:rsidR="00D659FB" w:rsidRPr="00153814" w:rsidRDefault="00D659FB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65790" w:rsidRDefault="00365790"/>
    <w:sectPr w:rsidR="003657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CA" w:rsidRDefault="00E144CA" w:rsidP="00C06855">
      <w:pPr>
        <w:spacing w:before="0" w:after="0"/>
      </w:pPr>
      <w:r>
        <w:separator/>
      </w:r>
    </w:p>
  </w:endnote>
  <w:endnote w:type="continuationSeparator" w:id="0">
    <w:p w:rsidR="00E144CA" w:rsidRDefault="00E144CA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CA" w:rsidRDefault="00E144CA" w:rsidP="00C06855">
      <w:pPr>
        <w:spacing w:before="0" w:after="0"/>
      </w:pPr>
      <w:r>
        <w:separator/>
      </w:r>
    </w:p>
  </w:footnote>
  <w:footnote w:type="continuationSeparator" w:id="0">
    <w:p w:rsidR="00E144CA" w:rsidRDefault="00E144CA" w:rsidP="00C06855">
      <w:pPr>
        <w:spacing w:before="0" w:after="0"/>
      </w:pPr>
      <w:r>
        <w:continuationSeparator/>
      </w:r>
    </w:p>
  </w:footnote>
  <w:footnote w:id="1">
    <w:p w:rsidR="00E0562E" w:rsidRDefault="004677F2" w:rsidP="00E0562E">
      <w:pPr>
        <w:pStyle w:val="DipnotMetni"/>
        <w:rPr>
          <w:rFonts w:ascii="Times New Roman" w:hAnsi="Times New Roman" w:cs="Times New Roman"/>
          <w:i/>
        </w:rPr>
      </w:pPr>
      <w:r w:rsidRPr="00F5137E">
        <w:rPr>
          <w:rStyle w:val="DipnotBavurusu"/>
          <w:rFonts w:ascii="Times New Roman" w:hAnsi="Times New Roman" w:cs="Times New Roman"/>
        </w:rPr>
        <w:footnoteRef/>
      </w:r>
      <w:r w:rsidRPr="00F5137E">
        <w:rPr>
          <w:rFonts w:ascii="Times New Roman" w:hAnsi="Times New Roman" w:cs="Times New Roman"/>
        </w:rPr>
        <w:t>ozlemercanozben@gmail.com,  ORCID: 0000-0003-2819-3361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55"/>
    <w:rsid w:val="001203FE"/>
    <w:rsid w:val="00153814"/>
    <w:rsid w:val="002904E6"/>
    <w:rsid w:val="00365790"/>
    <w:rsid w:val="004677F2"/>
    <w:rsid w:val="00951FB4"/>
    <w:rsid w:val="00B8024D"/>
    <w:rsid w:val="00C06855"/>
    <w:rsid w:val="00D659FB"/>
    <w:rsid w:val="00DA7410"/>
    <w:rsid w:val="00E0562E"/>
    <w:rsid w:val="00E1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9FB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9FB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55D3AA0-6544-4E32-AC4A-13A050D2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ozlem</cp:lastModifiedBy>
  <cp:revision>11</cp:revision>
  <dcterms:created xsi:type="dcterms:W3CDTF">2025-11-21T13:01:00Z</dcterms:created>
  <dcterms:modified xsi:type="dcterms:W3CDTF">2026-02-28T11:49:00Z</dcterms:modified>
</cp:coreProperties>
</file>