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D447B3">
            <w:pPr>
              <w:spacing w:before="0" w:after="0" w:line="360" w:lineRule="auto"/>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29BCFA4A" w14:textId="1752B725" w:rsidR="00173870" w:rsidRPr="00A45E2E" w:rsidRDefault="00305BC4" w:rsidP="00D447B3">
            <w:pPr>
              <w:pStyle w:val="makalebal2"/>
              <w:spacing w:before="0" w:after="0" w:line="360" w:lineRule="auto"/>
              <w:rPr>
                <w:rFonts w:ascii="Times New Roman" w:hAnsi="Times New Roman" w:cs="Times New Roman"/>
                <w:sz w:val="24"/>
                <w:szCs w:val="24"/>
              </w:rPr>
            </w:pPr>
            <w:r>
              <w:t xml:space="preserve"> </w:t>
            </w:r>
            <w:r w:rsidR="000A71A8" w:rsidRPr="000A71A8">
              <w:rPr>
                <w:rFonts w:ascii="Times New Roman" w:hAnsi="Times New Roman" w:cs="Times New Roman"/>
                <w:sz w:val="24"/>
                <w:szCs w:val="24"/>
              </w:rPr>
              <w:t>Tarsus’ta Dokuma Motiflerinin Kültürel Aktarımı ve Anlam Düzeyinde Sürekliliği</w:t>
            </w:r>
          </w:p>
        </w:tc>
      </w:tr>
      <w:tr w:rsidR="00186477" w:rsidRPr="008C53F4" w14:paraId="69308D60" w14:textId="77777777" w:rsidTr="00D15E35">
        <w:trPr>
          <w:trHeight w:val="951"/>
        </w:trPr>
        <w:tc>
          <w:tcPr>
            <w:tcW w:w="8850" w:type="dxa"/>
            <w:gridSpan w:val="2"/>
            <w:tcBorders>
              <w:top w:val="single" w:sz="4" w:space="0" w:color="FFFFFF" w:themeColor="background1"/>
            </w:tcBorders>
            <w:vAlign w:val="center"/>
          </w:tcPr>
          <w:p w14:paraId="313213DB" w14:textId="072DF8B2" w:rsidR="00186477" w:rsidRPr="00305BC4" w:rsidRDefault="00305BC4" w:rsidP="00D447B3">
            <w:pPr>
              <w:spacing w:before="0" w:after="0" w:line="360" w:lineRule="auto"/>
              <w:ind w:firstLine="0"/>
              <w:jc w:val="center"/>
              <w:rPr>
                <w:rFonts w:ascii="Times New Roman" w:hAnsi="Times New Roman" w:cs="Times New Roman"/>
                <w:b/>
                <w:sz w:val="24"/>
              </w:rPr>
            </w:pPr>
            <w:r>
              <w:rPr>
                <w:rFonts w:ascii="Times New Roman" w:hAnsi="Times New Roman" w:cs="Times New Roman"/>
                <w:b/>
                <w:sz w:val="24"/>
              </w:rPr>
              <w:t>Emine Bağcı</w:t>
            </w:r>
            <w:r w:rsidR="00186477" w:rsidRPr="00A45E2E">
              <w:rPr>
                <w:rStyle w:val="DipnotBavurusu"/>
                <w:rFonts w:ascii="Times New Roman" w:hAnsi="Times New Roman" w:cs="Times New Roman"/>
                <w:b/>
                <w:sz w:val="24"/>
              </w:rPr>
              <w:footnoteReference w:id="1"/>
            </w:r>
          </w:p>
        </w:tc>
      </w:tr>
      <w:tr w:rsidR="00481933" w:rsidRPr="008C53F4" w14:paraId="7363E92A" w14:textId="77777777" w:rsidTr="00D15E35">
        <w:trPr>
          <w:trHeight w:val="503"/>
        </w:trPr>
        <w:tc>
          <w:tcPr>
            <w:tcW w:w="5372" w:type="dxa"/>
            <w:tcBorders>
              <w:top w:val="single" w:sz="2" w:space="0" w:color="663300"/>
              <w:bottom w:val="single" w:sz="2" w:space="0" w:color="663300"/>
            </w:tcBorders>
            <w:vAlign w:val="bottom"/>
          </w:tcPr>
          <w:p w14:paraId="4F4AC8F1" w14:textId="77777777" w:rsidR="00481933" w:rsidRPr="00A45E2E" w:rsidRDefault="00481933" w:rsidP="00D447B3">
            <w:pPr>
              <w:spacing w:before="0" w:after="0" w:line="360" w:lineRule="auto"/>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7" w:type="dxa"/>
            <w:tcBorders>
              <w:top w:val="single" w:sz="2" w:space="0" w:color="663300"/>
              <w:bottom w:val="single" w:sz="2" w:space="0" w:color="663300"/>
            </w:tcBorders>
            <w:vAlign w:val="bottom"/>
          </w:tcPr>
          <w:p w14:paraId="030BB679" w14:textId="570C8C00" w:rsidR="00481933" w:rsidRPr="009F553C" w:rsidRDefault="00481933" w:rsidP="00D447B3">
            <w:pPr>
              <w:spacing w:before="0" w:after="0" w:line="360" w:lineRule="auto"/>
              <w:jc w:val="right"/>
              <w:rPr>
                <w:rFonts w:ascii="Times New Roman" w:hAnsi="Times New Roman" w:cs="Times New Roman"/>
                <w:b/>
                <w:i/>
                <w:sz w:val="24"/>
                <w:szCs w:val="24"/>
              </w:rPr>
            </w:pPr>
          </w:p>
        </w:tc>
      </w:tr>
      <w:tr w:rsidR="00186477" w:rsidRPr="008C53F4" w14:paraId="4B9D7033" w14:textId="77777777" w:rsidTr="00D15E35">
        <w:trPr>
          <w:trHeight w:val="4965"/>
        </w:trPr>
        <w:tc>
          <w:tcPr>
            <w:tcW w:w="8850" w:type="dxa"/>
            <w:gridSpan w:val="2"/>
            <w:tcBorders>
              <w:top w:val="single" w:sz="2" w:space="0" w:color="663300"/>
              <w:bottom w:val="single" w:sz="2" w:space="0" w:color="663300"/>
            </w:tcBorders>
            <w:vAlign w:val="center"/>
          </w:tcPr>
          <w:p w14:paraId="6E7A1892" w14:textId="259EED0E" w:rsidR="00EE54B1" w:rsidRPr="00EE54B1" w:rsidRDefault="00EE54B1" w:rsidP="00D447B3">
            <w:pPr>
              <w:pStyle w:val="AralkYok"/>
              <w:spacing w:before="0" w:after="0" w:line="360" w:lineRule="auto"/>
              <w:rPr>
                <w:rFonts w:ascii="Times New Roman" w:hAnsi="Times New Roman" w:cs="Times New Roman"/>
                <w:sz w:val="24"/>
                <w:szCs w:val="24"/>
              </w:rPr>
            </w:pPr>
            <w:r w:rsidRPr="00EE54B1">
              <w:rPr>
                <w:rFonts w:ascii="Times New Roman" w:hAnsi="Times New Roman" w:cs="Times New Roman"/>
                <w:sz w:val="24"/>
                <w:szCs w:val="24"/>
              </w:rPr>
              <w:t>Anadolu dokuma motifleri toplumsal bellek ve kültürel kimliğin taşıyıcısı olarak varlığını sürdürmektedir. Bu çalışma, Tarsus’ta yaygın dokuma motiflerinin dolaşım bağlamında kültürel aktarım sürecini ve anlam düzeyinde sürekliliğini incelemeyi amaçlamaktadır. Üretim bağlamından ticari dolaşım alanına taşınan motiflerin sembolik anlamlarının bu dolaşım sürecinde nasıl sürdürüldüğü ön görüşmelerden elde edilen bulgul</w:t>
            </w:r>
            <w:r>
              <w:rPr>
                <w:rFonts w:ascii="Times New Roman" w:hAnsi="Times New Roman" w:cs="Times New Roman"/>
                <w:sz w:val="24"/>
                <w:szCs w:val="24"/>
              </w:rPr>
              <w:t>ar temelinde ele alınmaktadır.</w:t>
            </w:r>
          </w:p>
          <w:p w14:paraId="5D0D933F" w14:textId="220C22FB" w:rsidR="00EE54B1" w:rsidRPr="00EE54B1" w:rsidRDefault="00EE54B1" w:rsidP="00D447B3">
            <w:pPr>
              <w:pStyle w:val="AralkYok"/>
              <w:spacing w:before="0" w:after="0" w:line="360" w:lineRule="auto"/>
              <w:rPr>
                <w:rFonts w:ascii="Times New Roman" w:hAnsi="Times New Roman" w:cs="Times New Roman"/>
                <w:sz w:val="24"/>
                <w:szCs w:val="24"/>
              </w:rPr>
            </w:pPr>
            <w:r w:rsidRPr="00EE54B1">
              <w:rPr>
                <w:rFonts w:ascii="Times New Roman" w:hAnsi="Times New Roman" w:cs="Times New Roman"/>
                <w:sz w:val="24"/>
                <w:szCs w:val="24"/>
              </w:rPr>
              <w:t>Çalışmada nitel araştırma yaklaşımı benimsenmiş; Tarsus’ta faaliyet gösteren iki dokuma satıcısıyla yapılan ön görüşmeler analiz edilmiştir. Bu ilk değerlendirme saha aşamasına temel oluşturmakta olup görüşme kapsamının genişletilmesi planlanmaktadır. Satıcıların yerel üreticilerden temin ettikleri dokuma ürünlerini (heybe, çul, patik, yazma vb.) kent merkezindeki dükkânlarında dolaşıma sundukları belirtilmiştir. Satıcıların motifleri üreten yerel üreticilerle gerçekleştirdik</w:t>
            </w:r>
            <w:r w:rsidR="00C71643">
              <w:rPr>
                <w:rFonts w:ascii="Times New Roman" w:hAnsi="Times New Roman" w:cs="Times New Roman"/>
                <w:sz w:val="24"/>
                <w:szCs w:val="24"/>
              </w:rPr>
              <w:t>leri sohbetler aracılığıyla eli</w:t>
            </w:r>
            <w:r w:rsidRPr="00EE54B1">
              <w:rPr>
                <w:rFonts w:ascii="Times New Roman" w:hAnsi="Times New Roman" w:cs="Times New Roman"/>
                <w:sz w:val="24"/>
                <w:szCs w:val="24"/>
              </w:rPr>
              <w:t>belinde, koç, bıtırak, göz ve yıldız gibi motiflerin anlam bağlamlarını öğrenerek bilinçli biçimde seçtikleri ve bu bilgiyi satış sürecine taşıdıkları ifade edilmiştir. Dükkâna gelen alıcıların ise söz konusu motiflerin anlamlarını bilerek talep ettikleri; kimi durumlarda belirli motiflerin özellikle tercih edildiği aktarılmıştır. Böylece yalnızca maddi bir dolaşım değil, anlamın da birlikte taşındığı bir süreç ortaya çıkmaktadır.</w:t>
            </w:r>
          </w:p>
          <w:p w14:paraId="45684149" w14:textId="0597286C" w:rsidR="00186477" w:rsidRPr="009F553C" w:rsidRDefault="006F0FCC" w:rsidP="00D447B3">
            <w:pPr>
              <w:pStyle w:val="AralkYok"/>
              <w:spacing w:before="0" w:after="0" w:line="360" w:lineRule="auto"/>
              <w:rPr>
                <w:rFonts w:ascii="Times New Roman" w:hAnsi="Times New Roman" w:cs="Times New Roman"/>
                <w:i/>
                <w:sz w:val="24"/>
                <w:szCs w:val="24"/>
              </w:rPr>
            </w:pPr>
            <w:r w:rsidRPr="006F0FCC">
              <w:rPr>
                <w:rFonts w:ascii="Times New Roman" w:hAnsi="Times New Roman" w:cs="Times New Roman"/>
                <w:sz w:val="24"/>
                <w:szCs w:val="24"/>
              </w:rPr>
              <w:t xml:space="preserve">Saha aşamasında yarı yapılandırılmış görüşmeler, saha gözlemleri ve görsel kayıt tekniklerinden yararlanılması planlanmaktadır. Bunun yanı sıra öne çıkan motiflerin biçimsel özellikleri ile sembolik anlam katmanları incelenecek; motiflerin geçmişte ve </w:t>
            </w:r>
            <w:r w:rsidRPr="006F0FCC">
              <w:rPr>
                <w:rFonts w:ascii="Times New Roman" w:hAnsi="Times New Roman" w:cs="Times New Roman"/>
                <w:sz w:val="24"/>
                <w:szCs w:val="24"/>
              </w:rPr>
              <w:lastRenderedPageBreak/>
              <w:t>günümüzde hangi kullanım bağlamlarında tercih edildiği karşılaştırılarak anlam düzeyindeki sürekliliğin nesne üzerinden nasıl sürdürüldüğü değerlendirilecektir. Ön g</w:t>
            </w:r>
            <w:r w:rsidR="00C71643">
              <w:rPr>
                <w:rFonts w:ascii="Times New Roman" w:hAnsi="Times New Roman" w:cs="Times New Roman"/>
                <w:sz w:val="24"/>
                <w:szCs w:val="24"/>
              </w:rPr>
              <w:t>örüşme bulguları, özellikle eli</w:t>
            </w:r>
            <w:bookmarkStart w:id="0" w:name="_GoBack"/>
            <w:bookmarkEnd w:id="0"/>
            <w:r w:rsidRPr="006F0FCC">
              <w:rPr>
                <w:rFonts w:ascii="Times New Roman" w:hAnsi="Times New Roman" w:cs="Times New Roman"/>
                <w:sz w:val="24"/>
                <w:szCs w:val="24"/>
              </w:rPr>
              <w:t>belinde, koç ve bıtırak motiflerinin alıcı talebinde öne çıktığını ve güncel dolaşım süreçlerinde anlam düzeyinde süreklilik gösterdiğini ortaya koymaktadır. Ayrıca bu motiflerin kurumsal üretim süreçlerinde de anlamları bilinerek talep edildiği ifade edilmektedir. Bu bulgular, motiflerin yalnızca dekoratif bir unsur olarak tüketilmediğini; üretici–satıcı–alıcı ilişkisi içinde gerçekleşen dolaşım aracılığıyla kültürel aktarımın sürdürüldüğünü göstermektedir.</w:t>
            </w:r>
          </w:p>
        </w:tc>
      </w:tr>
      <w:tr w:rsidR="00186477" w:rsidRPr="008C53F4" w14:paraId="5C57F5E3" w14:textId="77777777" w:rsidTr="00D15E35">
        <w:trPr>
          <w:trHeight w:val="666"/>
        </w:trPr>
        <w:tc>
          <w:tcPr>
            <w:tcW w:w="8850" w:type="dxa"/>
            <w:gridSpan w:val="2"/>
            <w:tcBorders>
              <w:top w:val="single" w:sz="2" w:space="0" w:color="663300"/>
              <w:bottom w:val="single" w:sz="2" w:space="0" w:color="663300"/>
            </w:tcBorders>
            <w:vAlign w:val="bottom"/>
          </w:tcPr>
          <w:p w14:paraId="21B5F3D5" w14:textId="1255CCB5" w:rsidR="00186477" w:rsidRPr="009F553C" w:rsidRDefault="00186477" w:rsidP="00D447B3">
            <w:pPr>
              <w:spacing w:before="0" w:after="0" w:line="360" w:lineRule="auto"/>
              <w:ind w:firstLine="0"/>
              <w:jc w:val="left"/>
              <w:rPr>
                <w:rFonts w:ascii="Times New Roman" w:hAnsi="Times New Roman" w:cs="Times New Roman"/>
                <w:i/>
                <w:sz w:val="24"/>
                <w:szCs w:val="24"/>
              </w:rPr>
            </w:pPr>
            <w:r w:rsidRPr="009F553C">
              <w:rPr>
                <w:rFonts w:ascii="Times New Roman" w:hAnsi="Times New Roman" w:cs="Times New Roman"/>
                <w:b/>
                <w:i/>
                <w:sz w:val="24"/>
                <w:szCs w:val="24"/>
              </w:rPr>
              <w:lastRenderedPageBreak/>
              <w:t xml:space="preserve">Anahtar Kelimeler: </w:t>
            </w:r>
            <w:r w:rsidR="00305BC4" w:rsidRPr="00305BC4">
              <w:rPr>
                <w:rFonts w:ascii="Times New Roman" w:hAnsi="Times New Roman" w:cs="Times New Roman"/>
                <w:i/>
                <w:sz w:val="24"/>
                <w:szCs w:val="24"/>
              </w:rPr>
              <w:t>dokuma motifleri</w:t>
            </w:r>
            <w:r w:rsidR="00305BC4">
              <w:rPr>
                <w:rFonts w:ascii="Times New Roman" w:hAnsi="Times New Roman" w:cs="Times New Roman"/>
                <w:i/>
                <w:sz w:val="24"/>
                <w:szCs w:val="24"/>
              </w:rPr>
              <w:t>,</w:t>
            </w:r>
            <w:r w:rsidR="00B22AEE">
              <w:rPr>
                <w:rFonts w:ascii="Times New Roman" w:hAnsi="Times New Roman" w:cs="Times New Roman"/>
                <w:i/>
                <w:sz w:val="24"/>
                <w:szCs w:val="24"/>
              </w:rPr>
              <w:t xml:space="preserve"> </w:t>
            </w:r>
            <w:r w:rsidR="00305BC4" w:rsidRPr="00305BC4">
              <w:rPr>
                <w:rFonts w:ascii="Times New Roman" w:hAnsi="Times New Roman" w:cs="Times New Roman"/>
                <w:i/>
                <w:sz w:val="24"/>
                <w:szCs w:val="24"/>
              </w:rPr>
              <w:t>kültürel aktarım</w:t>
            </w:r>
            <w:r w:rsidRPr="009F553C">
              <w:rPr>
                <w:rFonts w:ascii="Times New Roman" w:hAnsi="Times New Roman" w:cs="Times New Roman"/>
                <w:i/>
                <w:sz w:val="24"/>
                <w:szCs w:val="24"/>
              </w:rPr>
              <w:t xml:space="preserve">, </w:t>
            </w:r>
            <w:r w:rsidR="00B22AEE" w:rsidRPr="00B22AEE">
              <w:rPr>
                <w:rFonts w:ascii="Times New Roman" w:hAnsi="Times New Roman" w:cs="Times New Roman"/>
                <w:i/>
                <w:sz w:val="24"/>
                <w:szCs w:val="24"/>
              </w:rPr>
              <w:t>kültürel miras</w:t>
            </w:r>
            <w:r w:rsidR="00D15E35">
              <w:rPr>
                <w:rFonts w:ascii="Times New Roman" w:hAnsi="Times New Roman" w:cs="Times New Roman"/>
                <w:i/>
                <w:sz w:val="24"/>
                <w:szCs w:val="24"/>
              </w:rPr>
              <w:t xml:space="preserve">, </w:t>
            </w:r>
            <w:r w:rsidR="00B22AEE" w:rsidRPr="00B22AEE">
              <w:rPr>
                <w:rFonts w:ascii="Times New Roman" w:hAnsi="Times New Roman" w:cs="Times New Roman"/>
                <w:i/>
                <w:sz w:val="24"/>
                <w:szCs w:val="24"/>
              </w:rPr>
              <w:t>anlam düzeyinde süreklilik</w:t>
            </w:r>
            <w:r w:rsidR="00D15E35">
              <w:rPr>
                <w:rFonts w:ascii="Times New Roman" w:hAnsi="Times New Roman" w:cs="Times New Roman"/>
                <w:i/>
                <w:sz w:val="24"/>
                <w:szCs w:val="24"/>
              </w:rPr>
              <w:t xml:space="preserve">, </w:t>
            </w:r>
            <w:r w:rsidR="00B22AEE" w:rsidRPr="00B22AEE">
              <w:rPr>
                <w:rFonts w:ascii="Times New Roman" w:hAnsi="Times New Roman" w:cs="Times New Roman"/>
                <w:i/>
                <w:sz w:val="24"/>
                <w:szCs w:val="24"/>
              </w:rPr>
              <w:t>Tarsus</w:t>
            </w:r>
          </w:p>
        </w:tc>
      </w:tr>
    </w:tbl>
    <w:p w14:paraId="3E5077F7" w14:textId="65AC4B2B" w:rsidR="008D39EF" w:rsidRPr="008C53F4" w:rsidRDefault="008D39EF" w:rsidP="00D447B3">
      <w:pPr>
        <w:spacing w:before="0" w:after="0" w:line="360" w:lineRule="auto"/>
        <w:ind w:firstLine="0"/>
        <w:rPr>
          <w:rFonts w:ascii="Times New Roman" w:hAnsi="Times New Roman" w:cs="Times New Roman"/>
        </w:rPr>
      </w:pPr>
    </w:p>
    <w:sectPr w:rsidR="008D39EF" w:rsidRPr="008C53F4" w:rsidSect="005E223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5A90D5" w14:textId="77777777" w:rsidR="00C57748" w:rsidRDefault="00C57748" w:rsidP="005C32FC">
      <w:pPr>
        <w:spacing w:after="0"/>
      </w:pPr>
      <w:r>
        <w:separator/>
      </w:r>
    </w:p>
  </w:endnote>
  <w:endnote w:type="continuationSeparator" w:id="0">
    <w:p w14:paraId="63089BD1" w14:textId="77777777" w:rsidR="00C57748" w:rsidRDefault="00C57748"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9A02F" w14:textId="77777777" w:rsidR="005E2237" w:rsidRDefault="005E2237">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E9F54" w14:textId="77777777" w:rsidR="005E2237" w:rsidRDefault="005E2237">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73AF5" w14:textId="77777777" w:rsidR="005E2237" w:rsidRDefault="005E223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55AAFB" w14:textId="77777777" w:rsidR="00C57748" w:rsidRDefault="00C57748" w:rsidP="005C32FC">
      <w:pPr>
        <w:spacing w:after="0"/>
      </w:pPr>
      <w:r>
        <w:separator/>
      </w:r>
    </w:p>
  </w:footnote>
  <w:footnote w:type="continuationSeparator" w:id="0">
    <w:p w14:paraId="6A4467AD" w14:textId="77777777" w:rsidR="00C57748" w:rsidRDefault="00C57748" w:rsidP="005C32FC">
      <w:pPr>
        <w:spacing w:after="0"/>
      </w:pPr>
      <w:r>
        <w:continuationSeparator/>
      </w:r>
    </w:p>
  </w:footnote>
  <w:footnote w:id="1">
    <w:p w14:paraId="02178776" w14:textId="554B6B69" w:rsidR="00186477" w:rsidRPr="009F553C" w:rsidRDefault="00186477">
      <w:pPr>
        <w:pStyle w:val="DipnotMetni"/>
        <w:rPr>
          <w:rFonts w:ascii="Times New Roman" w:hAnsi="Times New Roman" w:cs="Times New Roman"/>
          <w:i/>
        </w:rPr>
      </w:pPr>
      <w:r w:rsidRPr="009F553C">
        <w:rPr>
          <w:rStyle w:val="DipnotBavurusu"/>
          <w:rFonts w:ascii="Times New Roman" w:hAnsi="Times New Roman" w:cs="Times New Roman"/>
          <w:i/>
        </w:rPr>
        <w:footnoteRef/>
      </w:r>
      <w:r w:rsidR="00B22AEE" w:rsidRPr="00B22AEE">
        <w:rPr>
          <w:rFonts w:ascii="Times New Roman" w:hAnsi="Times New Roman" w:cs="Times New Roman"/>
          <w:i/>
        </w:rPr>
        <w:t>Emine Bağcı, Mersin Üniversitesi, Sosyal Bilimler Enstitüsü, Türk Dili ve Edebiyatı Anabil</w:t>
      </w:r>
      <w:r w:rsidR="00B22AEE">
        <w:rPr>
          <w:rFonts w:ascii="Times New Roman" w:hAnsi="Times New Roman" w:cs="Times New Roman"/>
          <w:i/>
        </w:rPr>
        <w:t>im Dalı, Mersin/Türkiye, bagciemiine@gmail.com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01C9C" w14:textId="77777777" w:rsidR="005E2237" w:rsidRDefault="005E2237">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17B"/>
    <w:rsid w:val="00023B25"/>
    <w:rsid w:val="000277FD"/>
    <w:rsid w:val="00045CAA"/>
    <w:rsid w:val="000470CD"/>
    <w:rsid w:val="00050382"/>
    <w:rsid w:val="00057C51"/>
    <w:rsid w:val="0007121D"/>
    <w:rsid w:val="00097CD1"/>
    <w:rsid w:val="000A2C7D"/>
    <w:rsid w:val="000A71A8"/>
    <w:rsid w:val="000E4305"/>
    <w:rsid w:val="000F4C1E"/>
    <w:rsid w:val="00173870"/>
    <w:rsid w:val="00186477"/>
    <w:rsid w:val="001868E9"/>
    <w:rsid w:val="001F4C96"/>
    <w:rsid w:val="0020168A"/>
    <w:rsid w:val="00207CCF"/>
    <w:rsid w:val="002118E1"/>
    <w:rsid w:val="00217F33"/>
    <w:rsid w:val="00240C2F"/>
    <w:rsid w:val="00244B32"/>
    <w:rsid w:val="00260F5A"/>
    <w:rsid w:val="00261DE7"/>
    <w:rsid w:val="00266817"/>
    <w:rsid w:val="002A13B5"/>
    <w:rsid w:val="002D2499"/>
    <w:rsid w:val="00305BC4"/>
    <w:rsid w:val="0030645B"/>
    <w:rsid w:val="00324E89"/>
    <w:rsid w:val="003566EF"/>
    <w:rsid w:val="0037679B"/>
    <w:rsid w:val="0038362A"/>
    <w:rsid w:val="00384524"/>
    <w:rsid w:val="003B5F3B"/>
    <w:rsid w:val="00407FE9"/>
    <w:rsid w:val="0043154D"/>
    <w:rsid w:val="004433D9"/>
    <w:rsid w:val="00466482"/>
    <w:rsid w:val="00467B89"/>
    <w:rsid w:val="004764C1"/>
    <w:rsid w:val="00481933"/>
    <w:rsid w:val="005350CF"/>
    <w:rsid w:val="005706D3"/>
    <w:rsid w:val="005712FA"/>
    <w:rsid w:val="005C32FC"/>
    <w:rsid w:val="005E2237"/>
    <w:rsid w:val="006006E7"/>
    <w:rsid w:val="00614A61"/>
    <w:rsid w:val="006339DA"/>
    <w:rsid w:val="006463EC"/>
    <w:rsid w:val="00650250"/>
    <w:rsid w:val="00662CC7"/>
    <w:rsid w:val="006671BF"/>
    <w:rsid w:val="00667929"/>
    <w:rsid w:val="00671CBE"/>
    <w:rsid w:val="006A4455"/>
    <w:rsid w:val="006F0FCC"/>
    <w:rsid w:val="007157AF"/>
    <w:rsid w:val="00741481"/>
    <w:rsid w:val="007524F0"/>
    <w:rsid w:val="00753953"/>
    <w:rsid w:val="007F306F"/>
    <w:rsid w:val="00804112"/>
    <w:rsid w:val="00804360"/>
    <w:rsid w:val="00805418"/>
    <w:rsid w:val="00807557"/>
    <w:rsid w:val="00810F9A"/>
    <w:rsid w:val="00823D1F"/>
    <w:rsid w:val="00850E5D"/>
    <w:rsid w:val="00872A64"/>
    <w:rsid w:val="008757E3"/>
    <w:rsid w:val="008B6E5E"/>
    <w:rsid w:val="008C53F4"/>
    <w:rsid w:val="008D39EF"/>
    <w:rsid w:val="008F178A"/>
    <w:rsid w:val="00933E75"/>
    <w:rsid w:val="00961049"/>
    <w:rsid w:val="00962581"/>
    <w:rsid w:val="00971A2A"/>
    <w:rsid w:val="00973483"/>
    <w:rsid w:val="009A231C"/>
    <w:rsid w:val="009C03AD"/>
    <w:rsid w:val="009D0787"/>
    <w:rsid w:val="009D7DAC"/>
    <w:rsid w:val="009F553C"/>
    <w:rsid w:val="00A45E2E"/>
    <w:rsid w:val="00A533BB"/>
    <w:rsid w:val="00A934D4"/>
    <w:rsid w:val="00AC2A55"/>
    <w:rsid w:val="00AC4D62"/>
    <w:rsid w:val="00B16EC7"/>
    <w:rsid w:val="00B22AEE"/>
    <w:rsid w:val="00B301AC"/>
    <w:rsid w:val="00B30359"/>
    <w:rsid w:val="00B5153F"/>
    <w:rsid w:val="00BA6095"/>
    <w:rsid w:val="00BB52A5"/>
    <w:rsid w:val="00BC59F9"/>
    <w:rsid w:val="00C20DFA"/>
    <w:rsid w:val="00C46E91"/>
    <w:rsid w:val="00C51574"/>
    <w:rsid w:val="00C55A5F"/>
    <w:rsid w:val="00C57748"/>
    <w:rsid w:val="00C71643"/>
    <w:rsid w:val="00CA301A"/>
    <w:rsid w:val="00CE1C30"/>
    <w:rsid w:val="00CF5A4A"/>
    <w:rsid w:val="00D048A8"/>
    <w:rsid w:val="00D1317B"/>
    <w:rsid w:val="00D15E35"/>
    <w:rsid w:val="00D447B3"/>
    <w:rsid w:val="00D5212B"/>
    <w:rsid w:val="00D52BA4"/>
    <w:rsid w:val="00D82AF4"/>
    <w:rsid w:val="00D91B8B"/>
    <w:rsid w:val="00DD6F21"/>
    <w:rsid w:val="00E03DF9"/>
    <w:rsid w:val="00E26D1A"/>
    <w:rsid w:val="00E63EF5"/>
    <w:rsid w:val="00E66ED6"/>
    <w:rsid w:val="00EB2BAE"/>
    <w:rsid w:val="00EC786B"/>
    <w:rsid w:val="00ED68C1"/>
    <w:rsid w:val="00EE0125"/>
    <w:rsid w:val="00EE54B1"/>
    <w:rsid w:val="00F13EDB"/>
    <w:rsid w:val="00F3245C"/>
    <w:rsid w:val="00F42627"/>
    <w:rsid w:val="00F4693E"/>
    <w:rsid w:val="00F74DC6"/>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F2BC6-340F-4A58-9F96-8AD220BD6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2145</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2026-03-01T18:33:00Z</dcterms:created>
  <dcterms:modified xsi:type="dcterms:W3CDTF">2026-03-01T20:14:00Z</dcterms:modified>
</cp:coreProperties>
</file>